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FFB" w:rsidRPr="00530FFB" w:rsidRDefault="00530FFB" w:rsidP="009507D8">
      <w:pPr>
        <w:shd w:val="clear" w:color="auto" w:fill="FFFFFF"/>
        <w:spacing w:before="120" w:after="0" w:line="372" w:lineRule="auto"/>
        <w:ind w:right="-86"/>
        <w:rPr>
          <w:rFonts w:eastAsia="Times New Roman" w:cs="Times New Roman"/>
          <w:sz w:val="21"/>
          <w:szCs w:val="21"/>
        </w:rPr>
      </w:pPr>
      <w:bookmarkStart w:id="0" w:name="_GoBack"/>
      <w:bookmarkEnd w:id="0"/>
      <w:r w:rsidRPr="00530FFB">
        <w:rPr>
          <w:rFonts w:eastAsia="Times New Roman" w:cs="Times New Roman"/>
          <w:b/>
          <w:sz w:val="21"/>
          <w:szCs w:val="21"/>
        </w:rPr>
        <w:t>Client Name:</w:t>
      </w:r>
      <w:r w:rsidRPr="00530FFB">
        <w:rPr>
          <w:rFonts w:eastAsia="Times New Roman" w:cs="Times New Roman"/>
          <w:sz w:val="21"/>
          <w:szCs w:val="21"/>
        </w:rPr>
        <w:tab/>
      </w:r>
      <w:r w:rsidRPr="00530FFB">
        <w:rPr>
          <w:rFonts w:eastAsia="Times New Roman" w:cs="Times New Roman"/>
          <w:sz w:val="21"/>
          <w:szCs w:val="21"/>
        </w:rPr>
        <w:tab/>
      </w:r>
    </w:p>
    <w:p w:rsidR="00530FFB" w:rsidRPr="00530FFB" w:rsidRDefault="00530FFB" w:rsidP="00530FFB">
      <w:pPr>
        <w:shd w:val="clear" w:color="auto" w:fill="FFFFFF"/>
        <w:tabs>
          <w:tab w:val="left" w:pos="2160"/>
          <w:tab w:val="left" w:pos="6480"/>
        </w:tabs>
        <w:spacing w:after="0" w:line="240" w:lineRule="auto"/>
        <w:ind w:right="-86"/>
        <w:rPr>
          <w:rFonts w:eastAsia="Times New Roman" w:cs="Times New Roman"/>
          <w:b/>
          <w:sz w:val="12"/>
          <w:szCs w:val="12"/>
        </w:rPr>
      </w:pPr>
    </w:p>
    <w:p w:rsidR="00530FFB" w:rsidRPr="00530FFB" w:rsidRDefault="004900D0" w:rsidP="00530FFB">
      <w:pPr>
        <w:shd w:val="clear" w:color="auto" w:fill="FFFFFF"/>
        <w:tabs>
          <w:tab w:val="left" w:pos="2160"/>
          <w:tab w:val="left" w:pos="6480"/>
        </w:tabs>
        <w:spacing w:after="0" w:line="240" w:lineRule="auto"/>
        <w:ind w:right="-86"/>
        <w:rPr>
          <w:rFonts w:eastAsia="Times New Roman" w:cs="Times New Roman"/>
          <w:sz w:val="21"/>
          <w:szCs w:val="21"/>
        </w:rPr>
      </w:pPr>
      <w:r>
        <w:rPr>
          <w:rFonts w:eastAsia="Times New Roman" w:cs="Times New Roman"/>
          <w:b/>
          <w:sz w:val="21"/>
          <w:szCs w:val="21"/>
        </w:rPr>
        <w:t>No.</w:t>
      </w:r>
      <w:r w:rsidR="00530FFB" w:rsidRPr="00530FFB">
        <w:rPr>
          <w:rFonts w:eastAsia="Times New Roman" w:cs="Times New Roman"/>
          <w:b/>
          <w:sz w:val="21"/>
          <w:szCs w:val="21"/>
        </w:rPr>
        <w:t xml:space="preserve"> of Employees:</w:t>
      </w:r>
      <w:r w:rsidR="00530FFB" w:rsidRPr="00530FFB">
        <w:rPr>
          <w:rFonts w:eastAsia="Times New Roman" w:cs="Times New Roman"/>
          <w:sz w:val="21"/>
          <w:szCs w:val="21"/>
        </w:rPr>
        <w:t xml:space="preserve">    </w:t>
      </w:r>
      <w:r w:rsidR="00530FFB" w:rsidRPr="00530FFB">
        <w:rPr>
          <w:rFonts w:eastAsia="Times New Roman" w:cs="Times New Roman"/>
          <w:sz w:val="21"/>
          <w:szCs w:val="21"/>
        </w:rPr>
        <w:tab/>
        <w:t xml:space="preserve"> </w:t>
      </w:r>
    </w:p>
    <w:p w:rsidR="00530FFB" w:rsidRPr="00530FFB" w:rsidRDefault="00530FFB" w:rsidP="00530FFB">
      <w:pPr>
        <w:shd w:val="clear" w:color="auto" w:fill="FFFFFF"/>
        <w:tabs>
          <w:tab w:val="left" w:pos="2160"/>
          <w:tab w:val="left" w:pos="6480"/>
        </w:tabs>
        <w:spacing w:after="0" w:line="240" w:lineRule="auto"/>
        <w:ind w:right="-86"/>
        <w:rPr>
          <w:rFonts w:eastAsia="Times New Roman" w:cs="Times New Roman"/>
          <w:b/>
          <w:i/>
          <w:sz w:val="21"/>
          <w:szCs w:val="21"/>
        </w:rPr>
      </w:pPr>
      <w:r w:rsidRPr="00530FFB">
        <w:rPr>
          <w:rFonts w:eastAsia="Times New Roman" w:cs="Times New Roman"/>
          <w:i/>
          <w:sz w:val="21"/>
          <w:szCs w:val="21"/>
        </w:rPr>
        <w:t xml:space="preserve">Note: This list is for use by employers with </w:t>
      </w:r>
      <w:r w:rsidR="009D79B0">
        <w:rPr>
          <w:rFonts w:eastAsia="Times New Roman" w:cs="Times New Roman"/>
          <w:b/>
          <w:i/>
          <w:sz w:val="21"/>
          <w:szCs w:val="21"/>
        </w:rPr>
        <w:t xml:space="preserve">fewer </w:t>
      </w:r>
      <w:r w:rsidR="00BC0B99">
        <w:rPr>
          <w:rFonts w:eastAsia="Times New Roman" w:cs="Times New Roman"/>
          <w:b/>
          <w:i/>
          <w:sz w:val="21"/>
          <w:szCs w:val="21"/>
        </w:rPr>
        <w:t>than 50</w:t>
      </w:r>
      <w:r w:rsidRPr="00530FFB">
        <w:rPr>
          <w:rFonts w:eastAsia="Times New Roman" w:cs="Times New Roman"/>
          <w:b/>
          <w:i/>
          <w:sz w:val="21"/>
          <w:szCs w:val="21"/>
        </w:rPr>
        <w:t xml:space="preserve"> employees</w:t>
      </w:r>
      <w:r w:rsidR="004900D0" w:rsidRPr="004900D0">
        <w:rPr>
          <w:rFonts w:eastAsia="Times New Roman" w:cs="Times New Roman"/>
          <w:i/>
          <w:sz w:val="21"/>
          <w:szCs w:val="21"/>
        </w:rPr>
        <w:t>.</w:t>
      </w:r>
    </w:p>
    <w:p w:rsidR="00530FFB" w:rsidRPr="00530FFB" w:rsidRDefault="00530FFB" w:rsidP="00530FFB">
      <w:pPr>
        <w:shd w:val="clear" w:color="auto" w:fill="FFFFFF"/>
        <w:spacing w:after="0" w:line="372" w:lineRule="auto"/>
        <w:ind w:right="-86"/>
        <w:rPr>
          <w:rFonts w:eastAsia="Times New Roman" w:cs="Times New Roman"/>
          <w:b/>
          <w:sz w:val="12"/>
          <w:szCs w:val="12"/>
        </w:rPr>
      </w:pPr>
    </w:p>
    <w:p w:rsidR="00530FFB" w:rsidRPr="00530FFB" w:rsidRDefault="00530FFB" w:rsidP="009507D8">
      <w:pPr>
        <w:shd w:val="clear" w:color="auto" w:fill="FFFFFF"/>
        <w:spacing w:after="120" w:line="372" w:lineRule="auto"/>
        <w:ind w:right="-86"/>
        <w:rPr>
          <w:rFonts w:eastAsia="Times New Roman" w:cs="Times New Roman"/>
          <w:sz w:val="21"/>
          <w:szCs w:val="21"/>
        </w:rPr>
      </w:pPr>
      <w:r w:rsidRPr="00530FFB">
        <w:rPr>
          <w:rFonts w:eastAsia="Times New Roman" w:cs="Times New Roman"/>
          <w:b/>
          <w:sz w:val="21"/>
          <w:szCs w:val="21"/>
        </w:rPr>
        <w:t>Plan Year:</w:t>
      </w:r>
      <w:r w:rsidRPr="00530FFB">
        <w:rPr>
          <w:rFonts w:eastAsia="Times New Roman" w:cs="Times New Roman"/>
          <w:sz w:val="21"/>
          <w:szCs w:val="21"/>
        </w:rPr>
        <w:t xml:space="preserve"> </w:t>
      </w:r>
      <w:r w:rsidRPr="00530FFB">
        <w:rPr>
          <w:rFonts w:eastAsia="Times New Roman" w:cs="Times New Roman"/>
          <w:sz w:val="21"/>
          <w:szCs w:val="21"/>
        </w:rPr>
        <w:tab/>
      </w:r>
      <w:r w:rsidRPr="00530FFB">
        <w:rPr>
          <w:rFonts w:eastAsia="Times New Roman" w:cs="Times New Roman"/>
          <w:sz w:val="21"/>
          <w:szCs w:val="21"/>
        </w:rPr>
        <w:tab/>
      </w:r>
    </w:p>
    <w:tbl>
      <w:tblPr>
        <w:tblStyle w:val="TableGrid"/>
        <w:tblW w:w="13860" w:type="dxa"/>
        <w:tblInd w:w="-16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1260"/>
        <w:gridCol w:w="1440"/>
        <w:gridCol w:w="5760"/>
        <w:gridCol w:w="5400"/>
      </w:tblGrid>
      <w:tr w:rsidR="00530FFB" w:rsidRPr="00530FFB" w:rsidTr="00271BF7">
        <w:tc>
          <w:tcPr>
            <w:tcW w:w="13860" w:type="dxa"/>
            <w:gridSpan w:val="4"/>
            <w:tcBorders>
              <w:bottom w:val="single" w:sz="4" w:space="0" w:color="4BACC6" w:themeColor="accent5"/>
            </w:tcBorders>
            <w:shd w:val="clear" w:color="auto" w:fill="4BACC6" w:themeFill="accent5"/>
          </w:tcPr>
          <w:p w:rsidR="00530FFB" w:rsidRPr="00530FFB" w:rsidRDefault="00604CB4" w:rsidP="00530FFB">
            <w:pPr>
              <w:spacing w:before="80" w:after="80"/>
              <w:jc w:val="center"/>
              <w:rPr>
                <w:b/>
                <w:sz w:val="32"/>
                <w:szCs w:val="32"/>
              </w:rPr>
            </w:pPr>
            <w:bookmarkStart w:id="1" w:name="FullyInsured"/>
            <w:bookmarkEnd w:id="1"/>
            <w:r>
              <w:rPr>
                <w:b/>
                <w:color w:val="FFFFFF" w:themeColor="background1"/>
                <w:sz w:val="32"/>
                <w:szCs w:val="32"/>
              </w:rPr>
              <w:t>BENEFITS REQUIREMENTS</w:t>
            </w:r>
          </w:p>
        </w:tc>
      </w:tr>
      <w:tr w:rsidR="00530FFB" w:rsidRPr="00530FFB" w:rsidTr="00271BF7">
        <w:trPr>
          <w:trHeight w:val="719"/>
        </w:trPr>
        <w:tc>
          <w:tcPr>
            <w:tcW w:w="1260" w:type="dxa"/>
            <w:tcBorders>
              <w:top w:val="single" w:sz="4" w:space="0" w:color="4BACC6" w:themeColor="accent5"/>
              <w:left w:val="single" w:sz="4" w:space="0" w:color="auto"/>
              <w:bottom w:val="single" w:sz="4" w:space="0" w:color="auto"/>
              <w:right w:val="single" w:sz="4" w:space="0" w:color="auto"/>
            </w:tcBorders>
            <w:shd w:val="clear" w:color="auto" w:fill="EAF1DD" w:themeFill="accent3" w:themeFillTint="33"/>
            <w:vAlign w:val="center"/>
          </w:tcPr>
          <w:p w:rsidR="00530FFB" w:rsidRPr="00530FFB" w:rsidRDefault="00530FFB" w:rsidP="00530FFB">
            <w:pPr>
              <w:jc w:val="center"/>
              <w:rPr>
                <w:b/>
                <w:i/>
                <w:color w:val="215868" w:themeColor="accent5" w:themeShade="80"/>
              </w:rPr>
            </w:pPr>
            <w:r w:rsidRPr="00530FFB">
              <w:rPr>
                <w:b/>
                <w:i/>
                <w:color w:val="215868" w:themeColor="accent5" w:themeShade="80"/>
              </w:rPr>
              <w:t>Completed</w:t>
            </w:r>
          </w:p>
        </w:tc>
        <w:tc>
          <w:tcPr>
            <w:tcW w:w="1440" w:type="dxa"/>
            <w:tcBorders>
              <w:top w:val="single" w:sz="4" w:space="0" w:color="4BACC6" w:themeColor="accent5"/>
              <w:left w:val="single" w:sz="4" w:space="0" w:color="auto"/>
              <w:bottom w:val="single" w:sz="4" w:space="0" w:color="auto"/>
              <w:right w:val="single" w:sz="4" w:space="0" w:color="auto"/>
            </w:tcBorders>
            <w:shd w:val="clear" w:color="auto" w:fill="F2DBDB" w:themeFill="accent2" w:themeFillTint="33"/>
            <w:vAlign w:val="center"/>
          </w:tcPr>
          <w:p w:rsidR="00530FFB" w:rsidRPr="00530FFB" w:rsidRDefault="00530FFB" w:rsidP="00530FFB">
            <w:pPr>
              <w:jc w:val="center"/>
              <w:rPr>
                <w:b/>
                <w:i/>
                <w:color w:val="215868" w:themeColor="accent5" w:themeShade="80"/>
              </w:rPr>
            </w:pPr>
            <w:r w:rsidRPr="00530FFB">
              <w:rPr>
                <w:b/>
                <w:i/>
                <w:color w:val="215868" w:themeColor="accent5" w:themeShade="80"/>
              </w:rPr>
              <w:t>To Be Completed</w:t>
            </w:r>
          </w:p>
        </w:tc>
        <w:tc>
          <w:tcPr>
            <w:tcW w:w="5760" w:type="dxa"/>
            <w:tcBorders>
              <w:top w:val="single" w:sz="4" w:space="0" w:color="4BACC6" w:themeColor="accent5"/>
              <w:left w:val="single" w:sz="4" w:space="0" w:color="auto"/>
              <w:bottom w:val="single" w:sz="4" w:space="0" w:color="auto"/>
              <w:right w:val="single" w:sz="4" w:space="0" w:color="auto"/>
            </w:tcBorders>
            <w:shd w:val="clear" w:color="auto" w:fill="DAEEF3" w:themeFill="accent5" w:themeFillTint="33"/>
            <w:vAlign w:val="center"/>
          </w:tcPr>
          <w:p w:rsidR="00530FFB" w:rsidRPr="00530FFB" w:rsidRDefault="00530FFB" w:rsidP="00530FFB">
            <w:pPr>
              <w:jc w:val="center"/>
              <w:rPr>
                <w:b/>
                <w:i/>
                <w:color w:val="215868" w:themeColor="accent5" w:themeShade="80"/>
              </w:rPr>
            </w:pPr>
            <w:r w:rsidRPr="00530FFB">
              <w:rPr>
                <w:b/>
                <w:i/>
                <w:color w:val="215868" w:themeColor="accent5" w:themeShade="80"/>
              </w:rPr>
              <w:t>Employer Action Items</w:t>
            </w:r>
          </w:p>
        </w:tc>
        <w:tc>
          <w:tcPr>
            <w:tcW w:w="5400" w:type="dxa"/>
            <w:tcBorders>
              <w:top w:val="single" w:sz="4" w:space="0" w:color="4BACC6" w:themeColor="accent5"/>
              <w:left w:val="single" w:sz="4" w:space="0" w:color="auto"/>
              <w:bottom w:val="single" w:sz="4" w:space="0" w:color="auto"/>
              <w:right w:val="single" w:sz="4" w:space="0" w:color="auto"/>
            </w:tcBorders>
            <w:shd w:val="clear" w:color="auto" w:fill="DAEEF3" w:themeFill="accent5" w:themeFillTint="33"/>
            <w:vAlign w:val="center"/>
          </w:tcPr>
          <w:p w:rsidR="00530FFB" w:rsidRPr="00530FFB" w:rsidRDefault="00530FFB" w:rsidP="00530FFB">
            <w:pPr>
              <w:jc w:val="center"/>
              <w:rPr>
                <w:b/>
                <w:i/>
                <w:color w:val="215868" w:themeColor="accent5" w:themeShade="80"/>
              </w:rPr>
            </w:pPr>
            <w:r w:rsidRPr="00530FFB">
              <w:rPr>
                <w:b/>
                <w:i/>
                <w:color w:val="215868" w:themeColor="accent5" w:themeShade="80"/>
              </w:rPr>
              <w:t>Deadlines/Tips</w:t>
            </w:r>
          </w:p>
        </w:tc>
      </w:tr>
      <w:tr w:rsidR="00530FFB" w:rsidRPr="00530FFB" w:rsidTr="00271BF7">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30FFB" w:rsidRPr="008728CA" w:rsidRDefault="00530FFB" w:rsidP="00530FFB">
            <w:pPr>
              <w:jc w:val="center"/>
              <w:rPr>
                <w:sz w:val="40"/>
                <w:szCs w:val="40"/>
              </w:rPr>
            </w:pPr>
            <w:r w:rsidRPr="008728CA">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530FFB" w:rsidRPr="008728CA" w:rsidRDefault="00530FFB" w:rsidP="00530FFB">
            <w:pPr>
              <w:jc w:val="center"/>
              <w:rPr>
                <w:sz w:val="40"/>
                <w:szCs w:val="40"/>
              </w:rPr>
            </w:pPr>
            <w:r w:rsidRPr="008728CA">
              <w:rPr>
                <w:sz w:val="40"/>
                <w:szCs w:val="40"/>
              </w:rPr>
              <w:t>□</w:t>
            </w: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FFB" w:rsidRPr="00530FFB" w:rsidRDefault="00530FFB" w:rsidP="00530FFB">
            <w:pPr>
              <w:spacing w:before="40" w:after="40" w:line="252" w:lineRule="auto"/>
              <w:ind w:right="-115"/>
              <w:rPr>
                <w:rFonts w:cstheme="minorHAnsi"/>
                <w:color w:val="000000" w:themeColor="text1"/>
                <w:sz w:val="21"/>
                <w:szCs w:val="21"/>
              </w:rPr>
            </w:pPr>
            <w:r w:rsidRPr="00530FFB">
              <w:rPr>
                <w:rFonts w:cstheme="minorHAnsi"/>
                <w:b/>
                <w:color w:val="4BACC6" w:themeColor="accent5"/>
                <w:sz w:val="21"/>
                <w:szCs w:val="21"/>
              </w:rPr>
              <w:t>Employer Payment Plans</w:t>
            </w:r>
            <w:r w:rsidR="009D79B0">
              <w:rPr>
                <w:rFonts w:cstheme="minorHAnsi"/>
                <w:b/>
                <w:color w:val="4BACC6" w:themeColor="accent5"/>
                <w:sz w:val="21"/>
                <w:szCs w:val="21"/>
              </w:rPr>
              <w:t xml:space="preserve"> Prohibi</w:t>
            </w:r>
            <w:r w:rsidR="00950A66">
              <w:rPr>
                <w:rFonts w:cstheme="minorHAnsi"/>
                <w:b/>
                <w:color w:val="4BACC6" w:themeColor="accent5"/>
                <w:sz w:val="21"/>
                <w:szCs w:val="21"/>
              </w:rPr>
              <w:t>ted</w:t>
            </w:r>
            <w:r w:rsidRPr="00530FFB">
              <w:rPr>
                <w:rFonts w:cstheme="minorHAnsi"/>
                <w:b/>
                <w:color w:val="4BACC6" w:themeColor="accent5"/>
                <w:sz w:val="21"/>
                <w:szCs w:val="21"/>
              </w:rPr>
              <w:t>.</w:t>
            </w:r>
            <w:r w:rsidRPr="00530FFB">
              <w:rPr>
                <w:rFonts w:cstheme="minorHAnsi"/>
                <w:color w:val="000000" w:themeColor="text1"/>
                <w:sz w:val="21"/>
                <w:szCs w:val="21"/>
              </w:rPr>
              <w:t xml:space="preserve"> Ensure that </w:t>
            </w:r>
            <w:r w:rsidRPr="00530FFB">
              <w:rPr>
                <w:rFonts w:cstheme="minorHAnsi"/>
                <w:sz w:val="21"/>
                <w:szCs w:val="21"/>
              </w:rPr>
              <w:t xml:space="preserve">an </w:t>
            </w:r>
            <w:r w:rsidRPr="00530FFB">
              <w:rPr>
                <w:b/>
                <w:sz w:val="21"/>
                <w:szCs w:val="21"/>
              </w:rPr>
              <w:t>employer payment plan</w:t>
            </w:r>
            <w:r w:rsidRPr="00530FFB">
              <w:rPr>
                <w:sz w:val="21"/>
                <w:szCs w:val="21"/>
              </w:rPr>
              <w:t xml:space="preserve"> </w:t>
            </w:r>
            <w:r w:rsidRPr="00530FFB">
              <w:rPr>
                <w:b/>
                <w:sz w:val="21"/>
                <w:szCs w:val="21"/>
              </w:rPr>
              <w:t>is not in place</w:t>
            </w:r>
            <w:r w:rsidRPr="00530FFB">
              <w:rPr>
                <w:sz w:val="21"/>
                <w:szCs w:val="21"/>
              </w:rPr>
              <w:t xml:space="preserve"> (</w:t>
            </w:r>
            <w:r w:rsidR="009D79B0">
              <w:rPr>
                <w:sz w:val="21"/>
                <w:szCs w:val="21"/>
              </w:rPr>
              <w:t>an arrangement</w:t>
            </w:r>
            <w:r w:rsidRPr="00530FFB">
              <w:rPr>
                <w:sz w:val="21"/>
                <w:szCs w:val="21"/>
              </w:rPr>
              <w:t xml:space="preserve"> under which an employer reimburses an employee for some or all of the premium expenses incurred for an individual health insurance policy, or uses its funds to directly pay the premium for an individual policy). </w:t>
            </w:r>
          </w:p>
        </w:tc>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FFB" w:rsidRDefault="00530FFB" w:rsidP="00530FFB">
            <w:pPr>
              <w:spacing w:before="40" w:after="40" w:line="252" w:lineRule="auto"/>
              <w:rPr>
                <w:color w:val="215868" w:themeColor="accent5" w:themeShade="80"/>
                <w:sz w:val="19"/>
                <w:szCs w:val="19"/>
              </w:rPr>
            </w:pPr>
            <w:r w:rsidRPr="00530FFB">
              <w:rPr>
                <w:color w:val="215868" w:themeColor="accent5" w:themeShade="80"/>
                <w:sz w:val="19"/>
                <w:szCs w:val="19"/>
              </w:rPr>
              <w:t xml:space="preserve">Effective as of 2014. </w:t>
            </w:r>
            <w:hyperlink r:id="rId9" w:history="1">
              <w:r w:rsidRPr="00530FFB">
                <w:rPr>
                  <w:color w:val="00B0F0"/>
                  <w:sz w:val="19"/>
                  <w:szCs w:val="19"/>
                  <w:u w:val="single"/>
                </w:rPr>
                <w:t>Transition relief</w:t>
              </w:r>
            </w:hyperlink>
            <w:r w:rsidRPr="00530FFB">
              <w:rPr>
                <w:color w:val="4F6228" w:themeColor="accent3" w:themeShade="80"/>
                <w:sz w:val="19"/>
                <w:szCs w:val="19"/>
              </w:rPr>
              <w:t xml:space="preserve"> </w:t>
            </w:r>
            <w:r w:rsidRPr="00530FFB">
              <w:rPr>
                <w:color w:val="215868" w:themeColor="accent5" w:themeShade="80"/>
                <w:sz w:val="19"/>
                <w:szCs w:val="19"/>
              </w:rPr>
              <w:t xml:space="preserve">is available for small employers </w:t>
            </w:r>
            <w:r w:rsidR="00F67A40">
              <w:rPr>
                <w:color w:val="215868" w:themeColor="accent5" w:themeShade="80"/>
                <w:sz w:val="19"/>
                <w:szCs w:val="19"/>
              </w:rPr>
              <w:t>through</w:t>
            </w:r>
            <w:r w:rsidRPr="00530FFB">
              <w:rPr>
                <w:color w:val="215868" w:themeColor="accent5" w:themeShade="80"/>
                <w:sz w:val="19"/>
                <w:szCs w:val="19"/>
              </w:rPr>
              <w:t xml:space="preserve"> June 30, 2015. </w:t>
            </w:r>
          </w:p>
          <w:p w:rsidR="00E44878" w:rsidRPr="00E44878" w:rsidRDefault="00E44878" w:rsidP="00530FFB">
            <w:pPr>
              <w:spacing w:before="40" w:after="40" w:line="252" w:lineRule="auto"/>
              <w:rPr>
                <w:color w:val="215868" w:themeColor="accent5" w:themeShade="80"/>
                <w:sz w:val="6"/>
                <w:szCs w:val="6"/>
              </w:rPr>
            </w:pPr>
          </w:p>
          <w:p w:rsidR="009D79B0" w:rsidRPr="00530FFB" w:rsidRDefault="009D79B0" w:rsidP="00530FFB">
            <w:pPr>
              <w:spacing w:before="40" w:after="40" w:line="252" w:lineRule="auto"/>
              <w:rPr>
                <w:rFonts w:eastAsia="Times New Roman" w:cstheme="minorHAnsi"/>
                <w:color w:val="000000" w:themeColor="text1"/>
                <w:sz w:val="19"/>
                <w:szCs w:val="19"/>
              </w:rPr>
            </w:pPr>
            <w:r w:rsidRPr="006B5051">
              <w:rPr>
                <w:rFonts w:cs="Arial"/>
                <w:color w:val="215868" w:themeColor="accent5" w:themeShade="80"/>
                <w:sz w:val="19"/>
                <w:szCs w:val="19"/>
              </w:rPr>
              <w:t>Employers can generally increase an employee's compensation</w:t>
            </w:r>
            <w:r w:rsidR="00F67A40">
              <w:rPr>
                <w:rFonts w:cs="Arial"/>
                <w:color w:val="215868" w:themeColor="accent5" w:themeShade="80"/>
                <w:sz w:val="19"/>
                <w:szCs w:val="19"/>
              </w:rPr>
              <w:t xml:space="preserve"> without violating the law</w:t>
            </w:r>
            <w:r w:rsidRPr="006B5051">
              <w:rPr>
                <w:rFonts w:cs="Arial"/>
                <w:color w:val="215868" w:themeColor="accent5" w:themeShade="80"/>
                <w:sz w:val="19"/>
                <w:szCs w:val="19"/>
              </w:rPr>
              <w:t xml:space="preserve">, </w:t>
            </w:r>
            <w:r w:rsidRPr="006B5051">
              <w:rPr>
                <w:rFonts w:cs="Arial"/>
                <w:b/>
                <w:bCs/>
                <w:color w:val="215868" w:themeColor="accent5" w:themeShade="80"/>
                <w:sz w:val="19"/>
                <w:szCs w:val="19"/>
              </w:rPr>
              <w:t xml:space="preserve">so long as </w:t>
            </w:r>
            <w:r w:rsidRPr="006B5051">
              <w:rPr>
                <w:rFonts w:cs="Arial"/>
                <w:bCs/>
                <w:color w:val="215868" w:themeColor="accent5" w:themeShade="80"/>
                <w:sz w:val="19"/>
                <w:szCs w:val="19"/>
              </w:rPr>
              <w:t>the payment of additional compensation is not conditioned on the purchase of health coverage and the employer does not otherwise endorse a particular policy, form, or issuer.</w:t>
            </w:r>
          </w:p>
        </w:tc>
      </w:tr>
      <w:tr w:rsidR="00530FFB" w:rsidRPr="00530FFB" w:rsidTr="00271BF7">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30FFB" w:rsidRPr="008728CA" w:rsidRDefault="00530FFB" w:rsidP="00530FFB">
            <w:pPr>
              <w:jc w:val="center"/>
              <w:rPr>
                <w:sz w:val="40"/>
                <w:szCs w:val="40"/>
              </w:rPr>
            </w:pPr>
            <w:r w:rsidRPr="008728CA">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530FFB" w:rsidRPr="008728CA" w:rsidRDefault="00530FFB" w:rsidP="00530FFB">
            <w:pPr>
              <w:jc w:val="center"/>
              <w:rPr>
                <w:sz w:val="40"/>
                <w:szCs w:val="40"/>
              </w:rPr>
            </w:pPr>
            <w:r w:rsidRPr="008728CA">
              <w:rPr>
                <w:sz w:val="40"/>
                <w:szCs w:val="40"/>
              </w:rPr>
              <w:t>□</w:t>
            </w: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FFB" w:rsidRPr="00530FFB" w:rsidRDefault="00530FFB" w:rsidP="00530FFB">
            <w:pPr>
              <w:spacing w:before="40" w:after="40" w:line="252" w:lineRule="auto"/>
              <w:rPr>
                <w:rFonts w:eastAsia="Times New Roman" w:cstheme="minorHAnsi"/>
                <w:sz w:val="21"/>
                <w:szCs w:val="21"/>
              </w:rPr>
            </w:pPr>
            <w:r w:rsidRPr="00530FFB">
              <w:rPr>
                <w:rFonts w:eastAsia="Times New Roman" w:cstheme="minorHAnsi"/>
                <w:b/>
                <w:color w:val="4BACC6" w:themeColor="accent5"/>
                <w:sz w:val="21"/>
                <w:szCs w:val="21"/>
              </w:rPr>
              <w:t>90-Day Waiting Period Limit.</w:t>
            </w:r>
            <w:r w:rsidRPr="00530FFB">
              <w:rPr>
                <w:rFonts w:eastAsia="Times New Roman" w:cstheme="minorHAnsi"/>
                <w:color w:val="4BACC6" w:themeColor="accent5"/>
                <w:sz w:val="21"/>
                <w:szCs w:val="21"/>
              </w:rPr>
              <w:t xml:space="preserve"> </w:t>
            </w:r>
            <w:r w:rsidRPr="00530FFB">
              <w:rPr>
                <w:rFonts w:eastAsia="Times New Roman" w:cstheme="minorHAnsi"/>
                <w:color w:val="000000" w:themeColor="text1"/>
                <w:sz w:val="21"/>
                <w:szCs w:val="21"/>
              </w:rPr>
              <w:t xml:space="preserve">Ensure that any </w:t>
            </w:r>
            <w:hyperlink r:id="rId10" w:history="1">
              <w:r w:rsidRPr="00530FFB">
                <w:rPr>
                  <w:rFonts w:eastAsia="Times New Roman" w:cstheme="minorHAnsi"/>
                  <w:color w:val="00B0F0"/>
                  <w:sz w:val="21"/>
                  <w:szCs w:val="21"/>
                  <w:u w:val="single"/>
                </w:rPr>
                <w:t>waiting period</w:t>
              </w:r>
            </w:hyperlink>
            <w:r w:rsidRPr="00530FFB">
              <w:rPr>
                <w:rFonts w:eastAsia="Times New Roman" w:cstheme="minorHAnsi"/>
                <w:color w:val="000000" w:themeColor="text1"/>
                <w:sz w:val="21"/>
                <w:szCs w:val="21"/>
              </w:rPr>
              <w:t>—the time that must pass before coverage can become effective for an employee or dependent that is otherwise eligible to enroll in the plan—</w:t>
            </w:r>
            <w:r w:rsidRPr="00530FFB">
              <w:rPr>
                <w:rFonts w:eastAsia="Times New Roman" w:cstheme="minorHAnsi"/>
                <w:b/>
                <w:color w:val="000000" w:themeColor="text1"/>
                <w:sz w:val="21"/>
                <w:szCs w:val="21"/>
              </w:rPr>
              <w:t>does not exceed 90 days</w:t>
            </w:r>
            <w:r w:rsidRPr="00530FFB">
              <w:rPr>
                <w:rFonts w:eastAsia="Times New Roman" w:cstheme="minorHAnsi"/>
                <w:color w:val="000000" w:themeColor="text1"/>
                <w:sz w:val="21"/>
                <w:szCs w:val="21"/>
              </w:rPr>
              <w:t xml:space="preserve">. </w:t>
            </w:r>
            <w:r w:rsidRPr="00530FFB">
              <w:rPr>
                <w:rFonts w:eastAsia="Times New Roman" w:cstheme="minorHAnsi"/>
                <w:sz w:val="21"/>
                <w:szCs w:val="21"/>
              </w:rPr>
              <w:t>(Other conditions for eligibility that are not based solely on the lapse of a time period are generally permissible.)</w:t>
            </w:r>
          </w:p>
        </w:tc>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FFB" w:rsidRPr="00530FFB" w:rsidRDefault="00530FFB" w:rsidP="00530FFB">
            <w:pPr>
              <w:spacing w:before="40" w:after="40" w:line="252" w:lineRule="auto"/>
              <w:rPr>
                <w:rFonts w:eastAsia="Times New Roman" w:cstheme="minorHAnsi"/>
                <w:color w:val="215868" w:themeColor="accent5" w:themeShade="80"/>
                <w:sz w:val="19"/>
                <w:szCs w:val="19"/>
              </w:rPr>
            </w:pPr>
            <w:r w:rsidRPr="00530FFB">
              <w:rPr>
                <w:rFonts w:eastAsia="Times New Roman" w:cstheme="minorHAnsi"/>
                <w:color w:val="215868" w:themeColor="accent5" w:themeShade="80"/>
                <w:sz w:val="19"/>
                <w:szCs w:val="19"/>
              </w:rPr>
              <w:t xml:space="preserve">Effective as of 2014. If the plan requires completion of a reasonable and bona fide employment-based orientation period as a condition for eligibility, ensure the orientation period </w:t>
            </w:r>
            <w:r w:rsidRPr="00530FFB">
              <w:rPr>
                <w:rFonts w:eastAsia="Times New Roman" w:cstheme="minorHAnsi"/>
                <w:b/>
                <w:color w:val="215868" w:themeColor="accent5" w:themeShade="80"/>
                <w:sz w:val="19"/>
                <w:szCs w:val="19"/>
              </w:rPr>
              <w:t>does not exceed one month</w:t>
            </w:r>
            <w:r w:rsidRPr="00530FFB">
              <w:rPr>
                <w:rFonts w:eastAsia="Times New Roman" w:cstheme="minorHAnsi"/>
                <w:color w:val="215868" w:themeColor="accent5" w:themeShade="80"/>
                <w:sz w:val="19"/>
                <w:szCs w:val="19"/>
              </w:rPr>
              <w:t xml:space="preserve"> and the maximum 90-day waiting period begins on the first day after the orientation period. </w:t>
            </w:r>
          </w:p>
        </w:tc>
      </w:tr>
      <w:tr w:rsidR="00530FFB" w:rsidRPr="00530FFB" w:rsidTr="00271BF7">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30FFB" w:rsidRPr="008728CA" w:rsidRDefault="00530FFB" w:rsidP="00530FFB">
            <w:pPr>
              <w:jc w:val="center"/>
              <w:rPr>
                <w:sz w:val="40"/>
                <w:szCs w:val="40"/>
              </w:rPr>
            </w:pPr>
            <w:r w:rsidRPr="008728CA">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530FFB" w:rsidRPr="008728CA" w:rsidRDefault="00530FFB" w:rsidP="00530FFB">
            <w:pPr>
              <w:jc w:val="center"/>
              <w:rPr>
                <w:sz w:val="40"/>
                <w:szCs w:val="40"/>
              </w:rPr>
            </w:pPr>
            <w:r w:rsidRPr="008728CA">
              <w:rPr>
                <w:sz w:val="40"/>
                <w:szCs w:val="40"/>
              </w:rPr>
              <w:t>□</w:t>
            </w: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FFB" w:rsidRPr="00530FFB" w:rsidRDefault="00530FFB" w:rsidP="00530FFB">
            <w:pPr>
              <w:spacing w:before="40" w:after="40" w:line="252" w:lineRule="auto"/>
              <w:ind w:right="-115"/>
              <w:rPr>
                <w:rFonts w:cstheme="minorHAnsi"/>
                <w:color w:val="000000" w:themeColor="text1"/>
                <w:sz w:val="21"/>
                <w:szCs w:val="21"/>
              </w:rPr>
            </w:pPr>
            <w:r w:rsidRPr="00530FFB">
              <w:rPr>
                <w:rFonts w:eastAsia="Times New Roman" w:cstheme="minorHAnsi"/>
                <w:b/>
                <w:color w:val="4BACC6" w:themeColor="accent5"/>
                <w:sz w:val="21"/>
                <w:szCs w:val="21"/>
              </w:rPr>
              <w:t>Annual Dollar Limit</w:t>
            </w:r>
            <w:r w:rsidR="00F67A40">
              <w:rPr>
                <w:rFonts w:eastAsia="Times New Roman" w:cstheme="minorHAnsi"/>
                <w:b/>
                <w:color w:val="4BACC6" w:themeColor="accent5"/>
                <w:sz w:val="21"/>
                <w:szCs w:val="21"/>
              </w:rPr>
              <w:t>s</w:t>
            </w:r>
            <w:r w:rsidRPr="00530FFB">
              <w:rPr>
                <w:rFonts w:eastAsia="Times New Roman" w:cstheme="minorHAnsi"/>
                <w:b/>
                <w:color w:val="4BACC6" w:themeColor="accent5"/>
                <w:sz w:val="21"/>
                <w:szCs w:val="21"/>
              </w:rPr>
              <w:t xml:space="preserve"> Prohibit</w:t>
            </w:r>
            <w:r w:rsidR="00F67A40">
              <w:rPr>
                <w:rFonts w:eastAsia="Times New Roman" w:cstheme="minorHAnsi"/>
                <w:b/>
                <w:color w:val="4BACC6" w:themeColor="accent5"/>
                <w:sz w:val="21"/>
                <w:szCs w:val="21"/>
              </w:rPr>
              <w:t>ed</w:t>
            </w:r>
            <w:r w:rsidRPr="00530FFB">
              <w:rPr>
                <w:rFonts w:eastAsia="Times New Roman" w:cstheme="minorHAnsi"/>
                <w:b/>
                <w:color w:val="4BACC6" w:themeColor="accent5"/>
                <w:sz w:val="21"/>
                <w:szCs w:val="21"/>
              </w:rPr>
              <w:t>.</w:t>
            </w:r>
            <w:r w:rsidRPr="00530FFB">
              <w:rPr>
                <w:rFonts w:eastAsia="Times New Roman" w:cstheme="minorHAnsi"/>
                <w:color w:val="000000" w:themeColor="text1"/>
                <w:sz w:val="21"/>
                <w:szCs w:val="21"/>
              </w:rPr>
              <w:t xml:space="preserve"> Confirm that </w:t>
            </w:r>
            <w:r w:rsidRPr="00530FFB">
              <w:rPr>
                <w:rFonts w:eastAsia="Times New Roman" w:cstheme="minorHAnsi"/>
                <w:sz w:val="21"/>
                <w:szCs w:val="21"/>
              </w:rPr>
              <w:t xml:space="preserve">no annual dollar limits </w:t>
            </w:r>
            <w:r w:rsidRPr="00530FFB">
              <w:rPr>
                <w:rFonts w:eastAsia="Times New Roman" w:cstheme="minorHAnsi"/>
                <w:color w:val="000000" w:themeColor="text1"/>
                <w:sz w:val="21"/>
                <w:szCs w:val="21"/>
              </w:rPr>
              <w:t>apply to coverage of "</w:t>
            </w:r>
            <w:hyperlink r:id="rId11" w:history="1">
              <w:r w:rsidRPr="00530FFB">
                <w:rPr>
                  <w:rFonts w:eastAsia="Times New Roman" w:cstheme="minorHAnsi"/>
                  <w:color w:val="0099FF"/>
                  <w:sz w:val="21"/>
                  <w:szCs w:val="21"/>
                  <w:u w:val="single"/>
                </w:rPr>
                <w:t>essential health benefits</w:t>
              </w:r>
            </w:hyperlink>
            <w:r w:rsidRPr="00530FFB">
              <w:rPr>
                <w:rFonts w:eastAsia="Times New Roman" w:cstheme="minorHAnsi"/>
                <w:color w:val="000000" w:themeColor="text1"/>
                <w:sz w:val="21"/>
                <w:szCs w:val="21"/>
              </w:rPr>
              <w:t xml:space="preserve">." </w:t>
            </w:r>
          </w:p>
        </w:tc>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FFB" w:rsidRPr="00530FFB" w:rsidRDefault="00530FFB" w:rsidP="00530FFB">
            <w:pPr>
              <w:spacing w:before="40" w:after="40"/>
              <w:rPr>
                <w:sz w:val="19"/>
                <w:szCs w:val="19"/>
              </w:rPr>
            </w:pPr>
            <w:r w:rsidRPr="00530FFB">
              <w:rPr>
                <w:color w:val="215868" w:themeColor="accent5" w:themeShade="80"/>
                <w:sz w:val="19"/>
                <w:szCs w:val="19"/>
              </w:rPr>
              <w:t xml:space="preserve">Effective as of 2014. </w:t>
            </w:r>
            <w:r w:rsidRPr="00530FFB">
              <w:rPr>
                <w:rFonts w:eastAsia="Times New Roman" w:cstheme="minorHAnsi"/>
                <w:color w:val="215868" w:themeColor="accent5" w:themeShade="80"/>
                <w:sz w:val="19"/>
                <w:szCs w:val="19"/>
              </w:rPr>
              <w:t>If the plan limits the number of visits to health providers or days of treatment, verify that the visit or day limit does not amount to a dollar limit.</w:t>
            </w:r>
          </w:p>
        </w:tc>
      </w:tr>
      <w:tr w:rsidR="00530FFB" w:rsidRPr="00530FFB" w:rsidTr="00271BF7">
        <w:trPr>
          <w:trHeight w:val="341"/>
        </w:trPr>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30FFB" w:rsidRPr="008728CA" w:rsidRDefault="00530FFB" w:rsidP="00530FFB">
            <w:pPr>
              <w:jc w:val="center"/>
              <w:rPr>
                <w:sz w:val="40"/>
                <w:szCs w:val="40"/>
              </w:rPr>
            </w:pPr>
            <w:r w:rsidRPr="008728CA">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530FFB" w:rsidRPr="008728CA" w:rsidRDefault="00530FFB" w:rsidP="00530FFB">
            <w:pPr>
              <w:jc w:val="center"/>
              <w:rPr>
                <w:sz w:val="40"/>
                <w:szCs w:val="40"/>
              </w:rPr>
            </w:pPr>
            <w:r w:rsidRPr="008728CA">
              <w:rPr>
                <w:sz w:val="40"/>
                <w:szCs w:val="40"/>
              </w:rPr>
              <w:t>□</w:t>
            </w: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FFB" w:rsidRPr="00530FFB" w:rsidRDefault="00530FFB" w:rsidP="00530FFB">
            <w:pPr>
              <w:spacing w:before="40" w:after="40" w:line="252" w:lineRule="auto"/>
              <w:ind w:right="-115"/>
              <w:rPr>
                <w:rFonts w:cstheme="minorHAnsi"/>
                <w:color w:val="4BACC6" w:themeColor="accent5"/>
                <w:sz w:val="21"/>
                <w:szCs w:val="21"/>
              </w:rPr>
            </w:pPr>
            <w:r w:rsidRPr="00530FFB">
              <w:rPr>
                <w:rFonts w:cstheme="minorHAnsi"/>
                <w:b/>
                <w:color w:val="4BACC6" w:themeColor="accent5"/>
                <w:sz w:val="21"/>
                <w:szCs w:val="21"/>
              </w:rPr>
              <w:t>No Preexisting Condition Exclusions.</w:t>
            </w:r>
            <w:r w:rsidRPr="00530FFB">
              <w:rPr>
                <w:rFonts w:cstheme="minorHAnsi"/>
                <w:color w:val="4BACC6" w:themeColor="accent5"/>
                <w:sz w:val="21"/>
                <w:szCs w:val="21"/>
              </w:rPr>
              <w:t xml:space="preserve"> </w:t>
            </w:r>
            <w:r w:rsidRPr="00530FFB">
              <w:rPr>
                <w:rFonts w:cstheme="minorHAnsi"/>
                <w:color w:val="000000" w:themeColor="text1"/>
                <w:sz w:val="21"/>
                <w:szCs w:val="21"/>
              </w:rPr>
              <w:t xml:space="preserve">Verify that </w:t>
            </w:r>
            <w:r w:rsidRPr="00530FFB">
              <w:rPr>
                <w:rFonts w:cstheme="minorHAnsi"/>
                <w:sz w:val="21"/>
                <w:szCs w:val="21"/>
              </w:rPr>
              <w:t xml:space="preserve">preexisting condition exclusions </w:t>
            </w:r>
            <w:r w:rsidRPr="00530FFB">
              <w:rPr>
                <w:rFonts w:cstheme="minorHAnsi"/>
                <w:color w:val="000000" w:themeColor="text1"/>
                <w:sz w:val="21"/>
                <w:szCs w:val="21"/>
              </w:rPr>
              <w:t xml:space="preserve">for all individuals—regardless of age—have been eliminated. </w:t>
            </w:r>
          </w:p>
        </w:tc>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FFB" w:rsidRPr="00530FFB" w:rsidRDefault="00530FFB" w:rsidP="00530FFB">
            <w:pPr>
              <w:spacing w:before="40" w:after="40"/>
              <w:rPr>
                <w:color w:val="215868" w:themeColor="accent5" w:themeShade="80"/>
                <w:sz w:val="19"/>
                <w:szCs w:val="19"/>
              </w:rPr>
            </w:pPr>
            <w:r w:rsidRPr="00530FFB">
              <w:rPr>
                <w:rFonts w:cstheme="minorHAnsi"/>
                <w:color w:val="215868" w:themeColor="accent5" w:themeShade="80"/>
                <w:sz w:val="19"/>
                <w:szCs w:val="19"/>
              </w:rPr>
              <w:t>Effective as of 2014 (</w:t>
            </w:r>
            <w:r w:rsidRPr="00530FFB">
              <w:rPr>
                <w:color w:val="215868" w:themeColor="accent5" w:themeShade="80"/>
                <w:sz w:val="19"/>
                <w:szCs w:val="19"/>
              </w:rPr>
              <w:t>the provision became effective in 2010 for children under 19 years of age).</w:t>
            </w:r>
          </w:p>
          <w:p w:rsidR="00530FFB" w:rsidRPr="00333C44" w:rsidRDefault="00530FFB" w:rsidP="00530FFB">
            <w:pPr>
              <w:spacing w:before="40" w:after="40"/>
              <w:rPr>
                <w:sz w:val="6"/>
                <w:szCs w:val="6"/>
              </w:rPr>
            </w:pPr>
          </w:p>
          <w:p w:rsidR="00530FFB" w:rsidRPr="00530FFB" w:rsidRDefault="00530FFB" w:rsidP="00530FFB">
            <w:pPr>
              <w:spacing w:before="40" w:after="40"/>
              <w:rPr>
                <w:sz w:val="19"/>
                <w:szCs w:val="19"/>
              </w:rPr>
            </w:pPr>
            <w:r w:rsidRPr="00530FFB">
              <w:rPr>
                <w:rFonts w:cstheme="minorHAnsi"/>
                <w:color w:val="215868" w:themeColor="accent5" w:themeShade="80"/>
                <w:sz w:val="19"/>
                <w:szCs w:val="19"/>
              </w:rPr>
              <w:t>The requirement to issue certificates of creditable coverage, which could be used to reduce the preexisting condition exclusion pe</w:t>
            </w:r>
            <w:r w:rsidR="009D79B0">
              <w:rPr>
                <w:rFonts w:cstheme="minorHAnsi"/>
                <w:color w:val="215868" w:themeColor="accent5" w:themeShade="80"/>
                <w:sz w:val="19"/>
                <w:szCs w:val="19"/>
              </w:rPr>
              <w:t>riod applied to an individual, wa</w:t>
            </w:r>
            <w:r w:rsidRPr="00530FFB">
              <w:rPr>
                <w:rFonts w:cstheme="minorHAnsi"/>
                <w:color w:val="215868" w:themeColor="accent5" w:themeShade="80"/>
                <w:sz w:val="19"/>
                <w:szCs w:val="19"/>
              </w:rPr>
              <w:t>s eliminated as of December 31, 2014.</w:t>
            </w:r>
          </w:p>
        </w:tc>
      </w:tr>
    </w:tbl>
    <w:p w:rsidR="009507D8" w:rsidRDefault="009507D8">
      <w:r>
        <w:br w:type="page"/>
      </w:r>
    </w:p>
    <w:tbl>
      <w:tblPr>
        <w:tblStyle w:val="TableGrid"/>
        <w:tblW w:w="13860" w:type="dxa"/>
        <w:tblInd w:w="-16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1260"/>
        <w:gridCol w:w="1440"/>
        <w:gridCol w:w="5760"/>
        <w:gridCol w:w="5400"/>
      </w:tblGrid>
      <w:tr w:rsidR="009507D8" w:rsidRPr="00840DBF" w:rsidTr="00ED09AB">
        <w:tc>
          <w:tcPr>
            <w:tcW w:w="13860" w:type="dxa"/>
            <w:gridSpan w:val="4"/>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p w:rsidR="009507D8" w:rsidRPr="00840DBF" w:rsidRDefault="009507D8" w:rsidP="006627E8">
            <w:pPr>
              <w:spacing w:before="80" w:after="80"/>
              <w:jc w:val="center"/>
              <w:rPr>
                <w:b/>
                <w:sz w:val="32"/>
                <w:szCs w:val="32"/>
              </w:rPr>
            </w:pPr>
            <w:r>
              <w:rPr>
                <w:b/>
                <w:color w:val="FFFFFF" w:themeColor="background1"/>
                <w:sz w:val="32"/>
                <w:szCs w:val="32"/>
              </w:rPr>
              <w:lastRenderedPageBreak/>
              <w:t>BENEFITS REQUIREMENTS (CONT'D)</w:t>
            </w:r>
          </w:p>
        </w:tc>
      </w:tr>
      <w:tr w:rsidR="008728CA" w:rsidRPr="00992DDB" w:rsidTr="008728CA">
        <w:tblPrEx>
          <w:tblBorders>
            <w:top w:val="single" w:sz="4" w:space="0" w:color="auto"/>
            <w:left w:val="single" w:sz="4" w:space="0" w:color="auto"/>
            <w:bottom w:val="single" w:sz="4" w:space="0" w:color="4F81BD" w:themeColor="accent1"/>
            <w:right w:val="single" w:sz="4" w:space="0" w:color="auto"/>
            <w:insideH w:val="single" w:sz="4" w:space="0" w:color="auto"/>
            <w:insideV w:val="single" w:sz="4" w:space="0" w:color="auto"/>
          </w:tblBorders>
        </w:tblPrEx>
        <w:trPr>
          <w:trHeight w:val="503"/>
        </w:trPr>
        <w:tc>
          <w:tcPr>
            <w:tcW w:w="1260" w:type="dxa"/>
            <w:tcBorders>
              <w:top w:val="single" w:sz="4" w:space="0" w:color="4BACC6" w:themeColor="accent5"/>
            </w:tcBorders>
            <w:shd w:val="clear" w:color="auto" w:fill="EAF1DD" w:themeFill="accent3" w:themeFillTint="33"/>
            <w:vAlign w:val="center"/>
          </w:tcPr>
          <w:p w:rsidR="008728CA" w:rsidRPr="007E6907" w:rsidRDefault="008728CA" w:rsidP="00ED09AB">
            <w:pPr>
              <w:jc w:val="center"/>
              <w:rPr>
                <w:b/>
                <w:i/>
                <w:color w:val="215868" w:themeColor="accent5" w:themeShade="80"/>
              </w:rPr>
            </w:pPr>
            <w:r w:rsidRPr="007E6907">
              <w:rPr>
                <w:b/>
                <w:i/>
                <w:color w:val="215868" w:themeColor="accent5" w:themeShade="80"/>
              </w:rPr>
              <w:t>Completed</w:t>
            </w:r>
          </w:p>
        </w:tc>
        <w:tc>
          <w:tcPr>
            <w:tcW w:w="1440" w:type="dxa"/>
            <w:tcBorders>
              <w:top w:val="single" w:sz="4" w:space="0" w:color="4BACC6" w:themeColor="accent5"/>
            </w:tcBorders>
            <w:shd w:val="clear" w:color="auto" w:fill="F2DBDB" w:themeFill="accent2" w:themeFillTint="33"/>
            <w:vAlign w:val="center"/>
          </w:tcPr>
          <w:p w:rsidR="008728CA" w:rsidRPr="007E6907" w:rsidRDefault="008728CA" w:rsidP="00ED09AB">
            <w:pPr>
              <w:jc w:val="center"/>
              <w:rPr>
                <w:b/>
                <w:i/>
                <w:color w:val="215868" w:themeColor="accent5" w:themeShade="80"/>
              </w:rPr>
            </w:pPr>
            <w:r w:rsidRPr="007E6907">
              <w:rPr>
                <w:b/>
                <w:i/>
                <w:color w:val="215868" w:themeColor="accent5" w:themeShade="80"/>
              </w:rPr>
              <w:t>To Be Completed</w:t>
            </w:r>
          </w:p>
        </w:tc>
        <w:tc>
          <w:tcPr>
            <w:tcW w:w="5760" w:type="dxa"/>
            <w:tcBorders>
              <w:top w:val="single" w:sz="4" w:space="0" w:color="4BACC6" w:themeColor="accent5"/>
            </w:tcBorders>
            <w:shd w:val="clear" w:color="auto" w:fill="DAEEF3" w:themeFill="accent5" w:themeFillTint="33"/>
            <w:vAlign w:val="center"/>
          </w:tcPr>
          <w:p w:rsidR="008728CA" w:rsidRPr="007E6907" w:rsidRDefault="008728CA" w:rsidP="00ED09AB">
            <w:pPr>
              <w:jc w:val="center"/>
              <w:rPr>
                <w:b/>
                <w:i/>
                <w:color w:val="215868" w:themeColor="accent5" w:themeShade="80"/>
              </w:rPr>
            </w:pPr>
            <w:r w:rsidRPr="007E6907">
              <w:rPr>
                <w:b/>
                <w:i/>
                <w:color w:val="215868" w:themeColor="accent5" w:themeShade="80"/>
              </w:rPr>
              <w:t>Employer Action Items</w:t>
            </w:r>
          </w:p>
        </w:tc>
        <w:tc>
          <w:tcPr>
            <w:tcW w:w="5400" w:type="dxa"/>
            <w:tcBorders>
              <w:top w:val="single" w:sz="4" w:space="0" w:color="4BACC6" w:themeColor="accent5"/>
            </w:tcBorders>
            <w:shd w:val="clear" w:color="auto" w:fill="DAEEF3" w:themeFill="accent5" w:themeFillTint="33"/>
            <w:vAlign w:val="center"/>
          </w:tcPr>
          <w:p w:rsidR="008728CA" w:rsidRPr="007E6907" w:rsidRDefault="008728CA" w:rsidP="00ED09AB">
            <w:pPr>
              <w:jc w:val="center"/>
              <w:rPr>
                <w:b/>
                <w:i/>
                <w:color w:val="215868" w:themeColor="accent5" w:themeShade="80"/>
              </w:rPr>
            </w:pPr>
            <w:r w:rsidRPr="007E6907">
              <w:rPr>
                <w:b/>
                <w:i/>
                <w:color w:val="215868" w:themeColor="accent5" w:themeShade="80"/>
              </w:rPr>
              <w:t>Deadlines/Tips</w:t>
            </w:r>
          </w:p>
        </w:tc>
      </w:tr>
      <w:tr w:rsidR="009507D8" w:rsidRPr="00840DBF" w:rsidTr="00ED09AB">
        <w:tc>
          <w:tcPr>
            <w:tcW w:w="13860" w:type="dxa"/>
            <w:gridSpan w:val="4"/>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9507D8" w:rsidRPr="00840DBF" w:rsidRDefault="009507D8" w:rsidP="00091D53">
            <w:pPr>
              <w:spacing w:before="40" w:after="40"/>
              <w:rPr>
                <w:b/>
                <w:i/>
                <w:color w:val="215868" w:themeColor="accent5" w:themeShade="80"/>
              </w:rPr>
            </w:pPr>
            <w:r w:rsidRPr="00C31F5F">
              <w:rPr>
                <w:b/>
                <w:i/>
                <w:color w:val="FFFFFF" w:themeColor="background1"/>
              </w:rPr>
              <w:t>Non-Grandfathered Plans Only</w:t>
            </w:r>
          </w:p>
        </w:tc>
      </w:tr>
      <w:tr w:rsidR="00604CB4" w:rsidRPr="00530FFB" w:rsidTr="001A270A">
        <w:tc>
          <w:tcPr>
            <w:tcW w:w="1260" w:type="dxa"/>
            <w:tcBorders>
              <w:top w:val="single" w:sz="4" w:space="0" w:color="DAEEF3" w:themeColor="accent5" w:themeTint="33"/>
              <w:left w:val="single" w:sz="4" w:space="0" w:color="auto"/>
              <w:bottom w:val="single" w:sz="4" w:space="0" w:color="auto"/>
              <w:right w:val="single" w:sz="4" w:space="0" w:color="auto"/>
            </w:tcBorders>
            <w:shd w:val="clear" w:color="auto" w:fill="EAF1DD" w:themeFill="accent3" w:themeFillTint="33"/>
            <w:vAlign w:val="center"/>
          </w:tcPr>
          <w:p w:rsidR="00604CB4" w:rsidRPr="008728CA" w:rsidRDefault="00604CB4" w:rsidP="00BF5372">
            <w:pPr>
              <w:spacing w:before="40" w:after="40"/>
              <w:jc w:val="center"/>
              <w:rPr>
                <w:sz w:val="40"/>
                <w:szCs w:val="40"/>
              </w:rPr>
            </w:pPr>
            <w:r w:rsidRPr="008728CA">
              <w:rPr>
                <w:sz w:val="40"/>
                <w:szCs w:val="40"/>
              </w:rPr>
              <w:t>□</w:t>
            </w:r>
          </w:p>
        </w:tc>
        <w:tc>
          <w:tcPr>
            <w:tcW w:w="1440" w:type="dxa"/>
            <w:tcBorders>
              <w:top w:val="single" w:sz="4" w:space="0" w:color="DAEEF3" w:themeColor="accent5" w:themeTint="33"/>
              <w:left w:val="single" w:sz="4" w:space="0" w:color="auto"/>
              <w:bottom w:val="single" w:sz="4" w:space="0" w:color="auto"/>
              <w:right w:val="single" w:sz="4" w:space="0" w:color="auto"/>
            </w:tcBorders>
            <w:shd w:val="clear" w:color="auto" w:fill="F2DBDB" w:themeFill="accent2" w:themeFillTint="33"/>
            <w:vAlign w:val="center"/>
          </w:tcPr>
          <w:p w:rsidR="00604CB4" w:rsidRPr="008728CA" w:rsidRDefault="00604CB4" w:rsidP="00BF5372">
            <w:pPr>
              <w:spacing w:before="40" w:after="40"/>
              <w:jc w:val="center"/>
              <w:rPr>
                <w:sz w:val="40"/>
                <w:szCs w:val="40"/>
              </w:rPr>
            </w:pPr>
            <w:r w:rsidRPr="008728CA">
              <w:rPr>
                <w:sz w:val="40"/>
                <w:szCs w:val="40"/>
              </w:rPr>
              <w:t>□</w:t>
            </w:r>
          </w:p>
        </w:tc>
        <w:tc>
          <w:tcPr>
            <w:tcW w:w="5760" w:type="dxa"/>
            <w:tcBorders>
              <w:top w:val="single" w:sz="4" w:space="0" w:color="DAEEF3" w:themeColor="accent5" w:themeTint="33"/>
              <w:left w:val="single" w:sz="4" w:space="0" w:color="auto"/>
              <w:bottom w:val="single" w:sz="4" w:space="0" w:color="auto"/>
              <w:right w:val="single" w:sz="4" w:space="0" w:color="auto"/>
            </w:tcBorders>
            <w:shd w:val="clear" w:color="auto" w:fill="FFFFFF" w:themeFill="background1"/>
            <w:vAlign w:val="center"/>
          </w:tcPr>
          <w:p w:rsidR="00604CB4" w:rsidRPr="00530FFB" w:rsidRDefault="00F67A40" w:rsidP="00BF5372">
            <w:pPr>
              <w:spacing w:before="40" w:after="40" w:line="245" w:lineRule="auto"/>
              <w:contextualSpacing/>
              <w:rPr>
                <w:rFonts w:ascii="Calibri" w:eastAsia="Times New Roman" w:hAnsi="Calibri" w:cs="Times New Roman"/>
                <w:sz w:val="21"/>
                <w:szCs w:val="21"/>
              </w:rPr>
            </w:pPr>
            <w:r>
              <w:rPr>
                <w:rFonts w:ascii="Calibri" w:eastAsia="Calibri" w:hAnsi="Calibri" w:cs="Times New Roman"/>
                <w:b/>
                <w:color w:val="4BACC6" w:themeColor="accent5"/>
                <w:sz w:val="21"/>
                <w:szCs w:val="21"/>
              </w:rPr>
              <w:t xml:space="preserve">Coverage of </w:t>
            </w:r>
            <w:r w:rsidR="00604CB4" w:rsidRPr="00530FFB">
              <w:rPr>
                <w:rFonts w:ascii="Calibri" w:eastAsia="Calibri" w:hAnsi="Calibri" w:cs="Times New Roman"/>
                <w:b/>
                <w:color w:val="4BACC6" w:themeColor="accent5"/>
                <w:sz w:val="21"/>
                <w:szCs w:val="21"/>
              </w:rPr>
              <w:t xml:space="preserve">Preventive Services. </w:t>
            </w:r>
            <w:r w:rsidR="00604CB4" w:rsidRPr="00530FFB">
              <w:rPr>
                <w:rFonts w:ascii="Calibri" w:eastAsia="Calibri" w:hAnsi="Calibri" w:cs="Times New Roman"/>
                <w:sz w:val="21"/>
                <w:szCs w:val="21"/>
              </w:rPr>
              <w:t xml:space="preserve">Continue to monitor guidelines for </w:t>
            </w:r>
            <w:hyperlink r:id="rId12" w:history="1">
              <w:r w:rsidR="00604CB4" w:rsidRPr="00530FFB">
                <w:rPr>
                  <w:rFonts w:ascii="Calibri" w:eastAsia="Calibri" w:hAnsi="Calibri" w:cs="Times New Roman"/>
                  <w:color w:val="00B0F0"/>
                  <w:sz w:val="21"/>
                  <w:szCs w:val="21"/>
                  <w:u w:val="single"/>
                </w:rPr>
                <w:t>preventive services</w:t>
              </w:r>
            </w:hyperlink>
            <w:r w:rsidR="00604CB4" w:rsidRPr="00530FFB">
              <w:rPr>
                <w:rFonts w:ascii="Calibri" w:eastAsia="Calibri" w:hAnsi="Calibri" w:cs="Times New Roman"/>
                <w:sz w:val="21"/>
                <w:szCs w:val="21"/>
              </w:rPr>
              <w:t>, which are regularly updated to reflect new scientific and medical advances. </w:t>
            </w:r>
          </w:p>
        </w:tc>
        <w:tc>
          <w:tcPr>
            <w:tcW w:w="5400" w:type="dxa"/>
            <w:tcBorders>
              <w:top w:val="single" w:sz="4" w:space="0" w:color="DAEEF3" w:themeColor="accent5" w:themeTint="33"/>
              <w:left w:val="single" w:sz="4" w:space="0" w:color="auto"/>
              <w:bottom w:val="single" w:sz="4" w:space="0" w:color="auto"/>
              <w:right w:val="single" w:sz="4" w:space="0" w:color="auto"/>
            </w:tcBorders>
            <w:shd w:val="clear" w:color="auto" w:fill="FFFFFF" w:themeFill="background1"/>
            <w:vAlign w:val="center"/>
          </w:tcPr>
          <w:p w:rsidR="00604CB4" w:rsidRPr="00530FFB" w:rsidRDefault="00604CB4" w:rsidP="00BF5372">
            <w:pPr>
              <w:spacing w:before="40" w:after="40" w:line="245" w:lineRule="auto"/>
              <w:rPr>
                <w:rFonts w:cstheme="minorHAnsi"/>
                <w:color w:val="000000" w:themeColor="text1"/>
                <w:sz w:val="19"/>
                <w:szCs w:val="19"/>
              </w:rPr>
            </w:pPr>
            <w:r w:rsidRPr="00530FFB">
              <w:rPr>
                <w:rFonts w:ascii="Calibri" w:eastAsia="Calibri" w:hAnsi="Calibri" w:cs="Times New Roman"/>
                <w:color w:val="215868" w:themeColor="accent5" w:themeShade="80"/>
                <w:sz w:val="19"/>
                <w:szCs w:val="19"/>
              </w:rPr>
              <w:t>As new services are approved, plans will be required to cover them with no cost-sharing for plan years beginning one year later.</w:t>
            </w:r>
          </w:p>
        </w:tc>
      </w:tr>
      <w:tr w:rsidR="00604CB4" w:rsidRPr="00530FFB" w:rsidTr="006627E8">
        <w:tc>
          <w:tcPr>
            <w:tcW w:w="1260" w:type="dxa"/>
            <w:tcBorders>
              <w:top w:val="single" w:sz="4" w:space="0" w:color="auto"/>
              <w:left w:val="single" w:sz="4" w:space="0" w:color="auto"/>
              <w:bottom w:val="single" w:sz="4" w:space="0" w:color="7F7F7F" w:themeColor="text1" w:themeTint="80"/>
              <w:right w:val="single" w:sz="4" w:space="0" w:color="auto"/>
            </w:tcBorders>
            <w:shd w:val="clear" w:color="auto" w:fill="EAF1DD" w:themeFill="accent3" w:themeFillTint="33"/>
            <w:vAlign w:val="center"/>
          </w:tcPr>
          <w:p w:rsidR="00604CB4" w:rsidRPr="008728CA" w:rsidRDefault="00604CB4" w:rsidP="00BF5372">
            <w:pPr>
              <w:spacing w:before="40" w:after="40"/>
              <w:jc w:val="center"/>
              <w:rPr>
                <w:sz w:val="40"/>
                <w:szCs w:val="40"/>
              </w:rPr>
            </w:pPr>
            <w:r w:rsidRPr="008728CA">
              <w:rPr>
                <w:sz w:val="40"/>
                <w:szCs w:val="40"/>
              </w:rPr>
              <w:t>□</w:t>
            </w:r>
          </w:p>
        </w:tc>
        <w:tc>
          <w:tcPr>
            <w:tcW w:w="1440" w:type="dxa"/>
            <w:tcBorders>
              <w:top w:val="single" w:sz="4" w:space="0" w:color="auto"/>
              <w:left w:val="single" w:sz="4" w:space="0" w:color="auto"/>
              <w:bottom w:val="single" w:sz="4" w:space="0" w:color="7F7F7F" w:themeColor="text1" w:themeTint="80"/>
              <w:right w:val="single" w:sz="4" w:space="0" w:color="auto"/>
            </w:tcBorders>
            <w:shd w:val="clear" w:color="auto" w:fill="F2DBDB" w:themeFill="accent2" w:themeFillTint="33"/>
            <w:vAlign w:val="center"/>
          </w:tcPr>
          <w:p w:rsidR="00604CB4" w:rsidRPr="008728CA" w:rsidRDefault="00604CB4" w:rsidP="00BF5372">
            <w:pPr>
              <w:spacing w:before="40" w:after="40"/>
              <w:jc w:val="center"/>
              <w:rPr>
                <w:sz w:val="40"/>
                <w:szCs w:val="40"/>
              </w:rPr>
            </w:pPr>
            <w:r w:rsidRPr="008728CA">
              <w:rPr>
                <w:sz w:val="40"/>
                <w:szCs w:val="40"/>
              </w:rPr>
              <w:t>□</w:t>
            </w:r>
          </w:p>
        </w:tc>
        <w:tc>
          <w:tcPr>
            <w:tcW w:w="5760" w:type="dxa"/>
            <w:tcBorders>
              <w:top w:val="single" w:sz="4" w:space="0" w:color="auto"/>
              <w:left w:val="single" w:sz="4" w:space="0" w:color="auto"/>
              <w:bottom w:val="single" w:sz="4" w:space="0" w:color="7F7F7F" w:themeColor="text1" w:themeTint="80"/>
              <w:right w:val="single" w:sz="4" w:space="0" w:color="auto"/>
            </w:tcBorders>
            <w:vAlign w:val="center"/>
          </w:tcPr>
          <w:p w:rsidR="00604CB4" w:rsidRPr="00F67A40" w:rsidRDefault="00604CB4" w:rsidP="00BF5372">
            <w:pPr>
              <w:spacing w:before="40" w:after="40" w:line="252" w:lineRule="auto"/>
              <w:ind w:right="-115"/>
              <w:rPr>
                <w:rFonts w:cstheme="minorHAnsi"/>
                <w:b/>
                <w:color w:val="000000" w:themeColor="text1"/>
                <w:sz w:val="21"/>
                <w:szCs w:val="21"/>
              </w:rPr>
            </w:pPr>
            <w:r w:rsidRPr="00F67A40">
              <w:rPr>
                <w:rFonts w:eastAsia="Times New Roman" w:cstheme="minorHAnsi"/>
                <w:b/>
                <w:color w:val="4BACC6" w:themeColor="accent5"/>
                <w:sz w:val="21"/>
                <w:szCs w:val="21"/>
              </w:rPr>
              <w:t>Limits on Cost-Sharing.</w:t>
            </w:r>
            <w:r w:rsidRPr="00F67A40">
              <w:rPr>
                <w:rFonts w:eastAsia="Times New Roman" w:cstheme="minorHAnsi"/>
                <w:color w:val="000000" w:themeColor="text1"/>
                <w:sz w:val="21"/>
                <w:szCs w:val="21"/>
              </w:rPr>
              <w:t xml:space="preserve"> Ensure </w:t>
            </w:r>
            <w:r w:rsidRPr="00F67A40">
              <w:rPr>
                <w:rFonts w:cs="Arial"/>
                <w:spacing w:val="-4"/>
                <w:sz w:val="21"/>
                <w:szCs w:val="21"/>
              </w:rPr>
              <w:t>that annual</w:t>
            </w:r>
            <w:r w:rsidRPr="00F67A40">
              <w:rPr>
                <w:rFonts w:cs="Arial"/>
                <w:b/>
                <w:color w:val="4BACC6" w:themeColor="accent5"/>
                <w:spacing w:val="-4"/>
                <w:sz w:val="21"/>
                <w:szCs w:val="21"/>
              </w:rPr>
              <w:t xml:space="preserve"> </w:t>
            </w:r>
            <w:hyperlink r:id="rId13" w:history="1">
              <w:r w:rsidRPr="00F67A40">
                <w:rPr>
                  <w:rFonts w:cs="Arial"/>
                  <w:b/>
                  <w:color w:val="00B0F0"/>
                  <w:spacing w:val="-4"/>
                  <w:sz w:val="21"/>
                  <w:szCs w:val="21"/>
                  <w:u w:val="single"/>
                </w:rPr>
                <w:t>out-of-pocket costs</w:t>
              </w:r>
            </w:hyperlink>
            <w:r w:rsidRPr="00F67A40">
              <w:rPr>
                <w:rFonts w:cs="Arial"/>
                <w:b/>
                <w:spacing w:val="-4"/>
                <w:sz w:val="21"/>
                <w:szCs w:val="21"/>
              </w:rPr>
              <w:t xml:space="preserve"> </w:t>
            </w:r>
            <w:r w:rsidRPr="00F67A40">
              <w:rPr>
                <w:rFonts w:cs="Arial"/>
                <w:spacing w:val="-4"/>
                <w:sz w:val="21"/>
                <w:szCs w:val="21"/>
              </w:rPr>
              <w:t xml:space="preserve">for coverage of </w:t>
            </w:r>
            <w:r w:rsidRPr="00F67A40">
              <w:rPr>
                <w:rFonts w:cs="Arial"/>
                <w:b/>
                <w:spacing w:val="-4"/>
                <w:sz w:val="21"/>
                <w:szCs w:val="21"/>
              </w:rPr>
              <w:t>all</w:t>
            </w:r>
            <w:r w:rsidRPr="00F67A40">
              <w:rPr>
                <w:rFonts w:cs="Arial"/>
                <w:spacing w:val="-4"/>
                <w:sz w:val="21"/>
                <w:szCs w:val="21"/>
              </w:rPr>
              <w:t xml:space="preserve"> "es</w:t>
            </w:r>
            <w:r w:rsidR="00C5023B" w:rsidRPr="00F67A40">
              <w:rPr>
                <w:rFonts w:cs="Arial"/>
                <w:spacing w:val="-4"/>
                <w:sz w:val="21"/>
                <w:szCs w:val="21"/>
              </w:rPr>
              <w:t xml:space="preserve">sential health benefits" </w:t>
            </w:r>
            <w:r w:rsidRPr="00F67A40">
              <w:rPr>
                <w:rFonts w:cs="Arial"/>
                <w:spacing w:val="-4"/>
                <w:sz w:val="21"/>
                <w:szCs w:val="21"/>
              </w:rPr>
              <w:t>provided in-network</w:t>
            </w:r>
            <w:r w:rsidRPr="00F67A40">
              <w:rPr>
                <w:rFonts w:cs="Arial"/>
                <w:sz w:val="21"/>
                <w:szCs w:val="21"/>
              </w:rPr>
              <w:t xml:space="preserve"> do not exceed </w:t>
            </w:r>
            <w:r w:rsidRPr="00F67A40">
              <w:rPr>
                <w:rFonts w:cstheme="minorHAnsi"/>
                <w:b/>
                <w:sz w:val="21"/>
                <w:szCs w:val="21"/>
              </w:rPr>
              <w:t>$6,600 for self-only coverage</w:t>
            </w:r>
            <w:r w:rsidRPr="00F67A40">
              <w:rPr>
                <w:rFonts w:cstheme="minorHAnsi"/>
                <w:sz w:val="21"/>
                <w:szCs w:val="21"/>
              </w:rPr>
              <w:t xml:space="preserve"> </w:t>
            </w:r>
            <w:r w:rsidRPr="00F67A40">
              <w:rPr>
                <w:rFonts w:cstheme="minorHAnsi"/>
                <w:color w:val="000000" w:themeColor="text1"/>
                <w:sz w:val="21"/>
                <w:szCs w:val="21"/>
              </w:rPr>
              <w:t xml:space="preserve">or </w:t>
            </w:r>
            <w:r w:rsidRPr="00F67A40">
              <w:rPr>
                <w:rFonts w:cstheme="minorHAnsi"/>
                <w:b/>
                <w:sz w:val="21"/>
                <w:szCs w:val="21"/>
              </w:rPr>
              <w:t xml:space="preserve">$13,200 for </w:t>
            </w:r>
            <w:r w:rsidRPr="00F67A40">
              <w:rPr>
                <w:rFonts w:cs="Arial"/>
                <w:b/>
                <w:sz w:val="21"/>
                <w:szCs w:val="21"/>
              </w:rPr>
              <w:t>other than self-only coverage</w:t>
            </w:r>
            <w:r w:rsidRPr="00F67A40">
              <w:rPr>
                <w:rFonts w:cstheme="minorHAnsi"/>
                <w:color w:val="000000" w:themeColor="text1"/>
                <w:sz w:val="21"/>
                <w:szCs w:val="21"/>
              </w:rPr>
              <w:t>.</w:t>
            </w:r>
          </w:p>
          <w:p w:rsidR="00604CB4" w:rsidRPr="00530FFB" w:rsidRDefault="00604CB4" w:rsidP="00BF5372">
            <w:pPr>
              <w:spacing w:before="40" w:after="40"/>
              <w:ind w:right="-115"/>
              <w:rPr>
                <w:rFonts w:cstheme="minorHAnsi"/>
                <w:b/>
                <w:color w:val="000000" w:themeColor="text1"/>
              </w:rPr>
            </w:pPr>
          </w:p>
          <w:p w:rsidR="00604CB4" w:rsidRPr="00530FFB" w:rsidRDefault="00604CB4" w:rsidP="00BF5372">
            <w:pPr>
              <w:spacing w:before="40" w:after="40" w:line="252" w:lineRule="auto"/>
            </w:pPr>
          </w:p>
        </w:tc>
        <w:tc>
          <w:tcPr>
            <w:tcW w:w="5400" w:type="dxa"/>
            <w:tcBorders>
              <w:top w:val="single" w:sz="4" w:space="0" w:color="auto"/>
              <w:left w:val="single" w:sz="4" w:space="0" w:color="auto"/>
              <w:bottom w:val="single" w:sz="4" w:space="0" w:color="7F7F7F" w:themeColor="text1" w:themeTint="80"/>
              <w:right w:val="single" w:sz="4" w:space="0" w:color="auto"/>
            </w:tcBorders>
            <w:vAlign w:val="center"/>
          </w:tcPr>
          <w:p w:rsidR="00604CB4" w:rsidRPr="00530FFB" w:rsidRDefault="00604CB4" w:rsidP="00BF5372">
            <w:pPr>
              <w:spacing w:before="40" w:after="40"/>
              <w:rPr>
                <w:rFonts w:cstheme="minorHAnsi"/>
                <w:color w:val="215868" w:themeColor="accent5" w:themeShade="80"/>
                <w:sz w:val="19"/>
                <w:szCs w:val="19"/>
              </w:rPr>
            </w:pPr>
            <w:r w:rsidRPr="00530FFB">
              <w:rPr>
                <w:rFonts w:cstheme="minorHAnsi"/>
                <w:color w:val="215868" w:themeColor="accent5" w:themeShade="80"/>
                <w:sz w:val="19"/>
                <w:szCs w:val="19"/>
              </w:rPr>
              <w:t xml:space="preserve">Cost-sharing limits have been </w:t>
            </w:r>
            <w:r w:rsidR="00F67A40">
              <w:rPr>
                <w:rFonts w:cstheme="minorHAnsi"/>
                <w:color w:val="215868" w:themeColor="accent5" w:themeShade="80"/>
                <w:sz w:val="19"/>
                <w:szCs w:val="19"/>
              </w:rPr>
              <w:t xml:space="preserve">in </w:t>
            </w:r>
            <w:r w:rsidRPr="00530FFB">
              <w:rPr>
                <w:rFonts w:cstheme="minorHAnsi"/>
                <w:color w:val="215868" w:themeColor="accent5" w:themeShade="80"/>
                <w:sz w:val="19"/>
                <w:szCs w:val="19"/>
              </w:rPr>
              <w:t xml:space="preserve">effect </w:t>
            </w:r>
            <w:r w:rsidR="00F67A40">
              <w:rPr>
                <w:rFonts w:cstheme="minorHAnsi"/>
                <w:color w:val="215868" w:themeColor="accent5" w:themeShade="80"/>
                <w:sz w:val="19"/>
                <w:szCs w:val="19"/>
              </w:rPr>
              <w:t>since</w:t>
            </w:r>
            <w:r w:rsidRPr="00530FFB">
              <w:rPr>
                <w:rFonts w:cstheme="minorHAnsi"/>
                <w:color w:val="215868" w:themeColor="accent5" w:themeShade="80"/>
                <w:sz w:val="19"/>
                <w:szCs w:val="19"/>
              </w:rPr>
              <w:t xml:space="preserve"> 2014—these specific limits apply for plan years beginning in 2015.</w:t>
            </w:r>
          </w:p>
          <w:p w:rsidR="00604CB4" w:rsidRPr="00333C44" w:rsidRDefault="00604CB4" w:rsidP="00BF5372">
            <w:pPr>
              <w:spacing w:before="40" w:after="40"/>
              <w:rPr>
                <w:rFonts w:cstheme="minorHAnsi"/>
                <w:color w:val="000000" w:themeColor="text1"/>
                <w:sz w:val="6"/>
                <w:szCs w:val="6"/>
              </w:rPr>
            </w:pPr>
          </w:p>
          <w:p w:rsidR="00604CB4" w:rsidRPr="00530FFB" w:rsidRDefault="00604CB4" w:rsidP="00BF5372">
            <w:pPr>
              <w:spacing w:before="40" w:after="40"/>
              <w:rPr>
                <w:rFonts w:cs="Arial"/>
                <w:color w:val="215868" w:themeColor="accent5" w:themeShade="80"/>
                <w:spacing w:val="-4"/>
                <w:sz w:val="18"/>
                <w:szCs w:val="18"/>
              </w:rPr>
            </w:pPr>
            <w:r w:rsidRPr="00530FFB">
              <w:rPr>
                <w:rFonts w:cs="Arial"/>
                <w:color w:val="215868" w:themeColor="accent5" w:themeShade="80"/>
                <w:spacing w:val="-2"/>
                <w:sz w:val="19"/>
                <w:szCs w:val="19"/>
              </w:rPr>
              <w:t xml:space="preserve">Certain small businesses may be allowed to </w:t>
            </w:r>
            <w:hyperlink r:id="rId14" w:history="1">
              <w:r w:rsidRPr="00530FFB">
                <w:rPr>
                  <w:rFonts w:cs="Arial"/>
                  <w:color w:val="0099FF"/>
                  <w:spacing w:val="-2"/>
                  <w:sz w:val="19"/>
                  <w:szCs w:val="19"/>
                  <w:u w:val="single"/>
                </w:rPr>
                <w:t>renew existing group coverage</w:t>
              </w:r>
            </w:hyperlink>
            <w:r w:rsidRPr="00530FFB">
              <w:rPr>
                <w:rFonts w:cs="Arial"/>
                <w:spacing w:val="-2"/>
                <w:sz w:val="18"/>
                <w:szCs w:val="18"/>
              </w:rPr>
              <w:t xml:space="preserve"> </w:t>
            </w:r>
            <w:r w:rsidRPr="00530FFB">
              <w:rPr>
                <w:rFonts w:cs="Arial"/>
                <w:color w:val="215868" w:themeColor="accent5" w:themeShade="80"/>
                <w:spacing w:val="-2"/>
                <w:sz w:val="19"/>
                <w:szCs w:val="19"/>
              </w:rPr>
              <w:t>that does not comply</w:t>
            </w:r>
            <w:r w:rsidRPr="00530FFB">
              <w:rPr>
                <w:rFonts w:cs="Arial"/>
                <w:color w:val="215868" w:themeColor="accent5" w:themeShade="80"/>
                <w:sz w:val="19"/>
                <w:szCs w:val="19"/>
              </w:rPr>
              <w:t xml:space="preserve"> with</w:t>
            </w:r>
            <w:r w:rsidRPr="00530FFB">
              <w:rPr>
                <w:color w:val="215868" w:themeColor="accent5" w:themeShade="80"/>
                <w:sz w:val="19"/>
                <w:szCs w:val="19"/>
              </w:rPr>
              <w:t xml:space="preserve"> this requirement</w:t>
            </w:r>
            <w:r w:rsidRPr="00530FFB">
              <w:rPr>
                <w:color w:val="215868" w:themeColor="accent5" w:themeShade="80"/>
                <w:spacing w:val="-4"/>
                <w:sz w:val="19"/>
                <w:szCs w:val="19"/>
              </w:rPr>
              <w:t xml:space="preserve">, through policy years beginning on or before October 1, 2016. Not all states and insurers will permit coverage to renew. </w:t>
            </w:r>
            <w:r w:rsidRPr="00530FFB">
              <w:rPr>
                <w:rFonts w:cs="Arial"/>
                <w:color w:val="215868" w:themeColor="accent5" w:themeShade="80"/>
                <w:sz w:val="19"/>
                <w:szCs w:val="19"/>
              </w:rPr>
              <w:t xml:space="preserve">Businesses that </w:t>
            </w:r>
            <w:r w:rsidRPr="00530FFB">
              <w:rPr>
                <w:rFonts w:cs="Arial"/>
                <w:color w:val="215868" w:themeColor="accent5" w:themeShade="80"/>
                <w:spacing w:val="-4"/>
                <w:sz w:val="19"/>
                <w:szCs w:val="19"/>
              </w:rPr>
              <w:t>are eligible to continue existing coverage will receive a notice from their insurance companies for each policy year.</w:t>
            </w:r>
          </w:p>
        </w:tc>
      </w:tr>
      <w:tr w:rsidR="006627E8" w:rsidRPr="00840DBF" w:rsidTr="006627E8">
        <w:tc>
          <w:tcPr>
            <w:tcW w:w="138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7F7F7F" w:themeFill="text1" w:themeFillTint="80"/>
          </w:tcPr>
          <w:p w:rsidR="006627E8" w:rsidRPr="00840DBF" w:rsidRDefault="006627E8" w:rsidP="006627E8">
            <w:pPr>
              <w:spacing w:before="80" w:after="80"/>
              <w:jc w:val="center"/>
              <w:rPr>
                <w:b/>
                <w:sz w:val="32"/>
                <w:szCs w:val="32"/>
              </w:rPr>
            </w:pPr>
            <w:r>
              <w:rPr>
                <w:b/>
                <w:color w:val="FFFFFF" w:themeColor="background1"/>
                <w:sz w:val="32"/>
                <w:szCs w:val="32"/>
              </w:rPr>
              <w:t>INFORMATION REPORTING REQUIREMENTS</w:t>
            </w:r>
          </w:p>
        </w:tc>
      </w:tr>
      <w:tr w:rsidR="006627E8" w:rsidRPr="00992DDB" w:rsidTr="006627E8">
        <w:tblPrEx>
          <w:tblBorders>
            <w:top w:val="single" w:sz="4" w:space="0" w:color="auto"/>
            <w:left w:val="single" w:sz="4" w:space="0" w:color="auto"/>
            <w:bottom w:val="single" w:sz="4" w:space="0" w:color="4F81BD" w:themeColor="accent1"/>
            <w:right w:val="single" w:sz="4" w:space="0" w:color="auto"/>
            <w:insideH w:val="single" w:sz="4" w:space="0" w:color="auto"/>
            <w:insideV w:val="single" w:sz="4" w:space="0" w:color="auto"/>
          </w:tblBorders>
        </w:tblPrEx>
        <w:trPr>
          <w:trHeight w:val="503"/>
        </w:trPr>
        <w:tc>
          <w:tcPr>
            <w:tcW w:w="1260" w:type="dxa"/>
            <w:tcBorders>
              <w:top w:val="single" w:sz="4" w:space="0" w:color="7F7F7F" w:themeColor="text1" w:themeTint="80"/>
            </w:tcBorders>
            <w:shd w:val="clear" w:color="auto" w:fill="EAF1DD" w:themeFill="accent3" w:themeFillTint="33"/>
            <w:vAlign w:val="center"/>
          </w:tcPr>
          <w:p w:rsidR="006627E8" w:rsidRPr="006627E8" w:rsidRDefault="006627E8" w:rsidP="00ED09AB">
            <w:pPr>
              <w:jc w:val="center"/>
              <w:rPr>
                <w:b/>
                <w:i/>
              </w:rPr>
            </w:pPr>
            <w:r w:rsidRPr="006627E8">
              <w:rPr>
                <w:b/>
                <w:i/>
              </w:rPr>
              <w:t>Completed</w:t>
            </w:r>
          </w:p>
        </w:tc>
        <w:tc>
          <w:tcPr>
            <w:tcW w:w="1440" w:type="dxa"/>
            <w:tcBorders>
              <w:top w:val="single" w:sz="4" w:space="0" w:color="7F7F7F" w:themeColor="text1" w:themeTint="80"/>
            </w:tcBorders>
            <w:shd w:val="clear" w:color="auto" w:fill="F2DBDB" w:themeFill="accent2" w:themeFillTint="33"/>
            <w:vAlign w:val="center"/>
          </w:tcPr>
          <w:p w:rsidR="006627E8" w:rsidRPr="006627E8" w:rsidRDefault="006627E8" w:rsidP="00ED09AB">
            <w:pPr>
              <w:jc w:val="center"/>
              <w:rPr>
                <w:b/>
                <w:i/>
              </w:rPr>
            </w:pPr>
            <w:r w:rsidRPr="006627E8">
              <w:rPr>
                <w:b/>
                <w:i/>
              </w:rPr>
              <w:t>To Be Completed</w:t>
            </w:r>
          </w:p>
        </w:tc>
        <w:tc>
          <w:tcPr>
            <w:tcW w:w="5760" w:type="dxa"/>
            <w:tcBorders>
              <w:top w:val="single" w:sz="4" w:space="0" w:color="7F7F7F" w:themeColor="text1" w:themeTint="80"/>
            </w:tcBorders>
            <w:shd w:val="clear" w:color="auto" w:fill="F2F2F2" w:themeFill="background1" w:themeFillShade="F2"/>
            <w:vAlign w:val="center"/>
          </w:tcPr>
          <w:p w:rsidR="006627E8" w:rsidRPr="006627E8" w:rsidRDefault="006627E8" w:rsidP="00ED09AB">
            <w:pPr>
              <w:jc w:val="center"/>
              <w:rPr>
                <w:b/>
                <w:i/>
              </w:rPr>
            </w:pPr>
            <w:r w:rsidRPr="006627E8">
              <w:rPr>
                <w:b/>
                <w:i/>
              </w:rPr>
              <w:t>Employer Action Items</w:t>
            </w:r>
          </w:p>
        </w:tc>
        <w:tc>
          <w:tcPr>
            <w:tcW w:w="5400" w:type="dxa"/>
            <w:tcBorders>
              <w:top w:val="single" w:sz="4" w:space="0" w:color="7F7F7F" w:themeColor="text1" w:themeTint="80"/>
            </w:tcBorders>
            <w:shd w:val="clear" w:color="auto" w:fill="F2F2F2" w:themeFill="background1" w:themeFillShade="F2"/>
            <w:vAlign w:val="center"/>
          </w:tcPr>
          <w:p w:rsidR="006627E8" w:rsidRPr="006627E8" w:rsidRDefault="006627E8" w:rsidP="00ED09AB">
            <w:pPr>
              <w:jc w:val="center"/>
              <w:rPr>
                <w:b/>
                <w:i/>
              </w:rPr>
            </w:pPr>
            <w:r w:rsidRPr="006627E8">
              <w:rPr>
                <w:b/>
                <w:i/>
              </w:rPr>
              <w:t>Deadlines/Tips</w:t>
            </w:r>
          </w:p>
        </w:tc>
      </w:tr>
      <w:tr w:rsidR="006627E8" w:rsidRPr="00530FFB" w:rsidTr="006627E8">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627E8" w:rsidRPr="00530FFB" w:rsidRDefault="006627E8" w:rsidP="00ED09AB">
            <w:pPr>
              <w:jc w:val="center"/>
              <w:rPr>
                <w:sz w:val="40"/>
                <w:szCs w:val="40"/>
              </w:rPr>
            </w:pPr>
            <w:r w:rsidRPr="00530FFB">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627E8" w:rsidRPr="00530FFB" w:rsidRDefault="006627E8" w:rsidP="00ED09AB">
            <w:pPr>
              <w:jc w:val="center"/>
              <w:rPr>
                <w:sz w:val="40"/>
                <w:szCs w:val="40"/>
              </w:rPr>
            </w:pPr>
            <w:r w:rsidRPr="00530FFB">
              <w:rPr>
                <w:sz w:val="40"/>
                <w:szCs w:val="40"/>
              </w:rPr>
              <w:t>□</w:t>
            </w:r>
          </w:p>
        </w:tc>
        <w:tc>
          <w:tcPr>
            <w:tcW w:w="5760" w:type="dxa"/>
            <w:tcBorders>
              <w:top w:val="single" w:sz="4" w:space="0" w:color="auto"/>
              <w:left w:val="single" w:sz="4" w:space="0" w:color="auto"/>
              <w:bottom w:val="single" w:sz="4" w:space="0" w:color="auto"/>
              <w:right w:val="single" w:sz="4" w:space="0" w:color="auto"/>
            </w:tcBorders>
            <w:vAlign w:val="center"/>
          </w:tcPr>
          <w:p w:rsidR="006627E8" w:rsidRPr="00530FFB" w:rsidRDefault="006627E8" w:rsidP="006627E8">
            <w:pPr>
              <w:spacing w:before="40" w:after="40"/>
              <w:ind w:right="-108"/>
              <w:contextualSpacing/>
              <w:rPr>
                <w:rFonts w:ascii="Calibri" w:eastAsia="Calibri" w:hAnsi="Calibri" w:cs="Times New Roman"/>
                <w:b/>
                <w:color w:val="F79646" w:themeColor="accent6"/>
                <w:sz w:val="21"/>
                <w:szCs w:val="21"/>
              </w:rPr>
            </w:pPr>
            <w:r w:rsidRPr="006627E8">
              <w:rPr>
                <w:rFonts w:ascii="Calibri" w:eastAsia="Calibri" w:hAnsi="Calibri" w:cstheme="minorHAnsi"/>
                <w:b/>
                <w:color w:val="7F7F7F" w:themeColor="text1" w:themeTint="80"/>
                <w:sz w:val="21"/>
                <w:szCs w:val="21"/>
              </w:rPr>
              <w:t xml:space="preserve">Keep Track of Required Information to Report Minimum Essential Coverage. </w:t>
            </w:r>
            <w:r w:rsidRPr="00530FFB">
              <w:rPr>
                <w:sz w:val="21"/>
                <w:szCs w:val="21"/>
              </w:rPr>
              <w:t xml:space="preserve">As part of the </w:t>
            </w:r>
            <w:hyperlink r:id="rId15" w:anchor="What%20Information%20Must%20Providers%20Report" w:tgtFrame="_blank" w:tooltip="required information" w:history="1">
              <w:r w:rsidRPr="00530FFB">
                <w:rPr>
                  <w:color w:val="00B0F0"/>
                  <w:sz w:val="21"/>
                  <w:szCs w:val="21"/>
                  <w:u w:val="single"/>
                </w:rPr>
                <w:t>required reporting information</w:t>
              </w:r>
            </w:hyperlink>
            <w:r w:rsidRPr="00530FFB">
              <w:rPr>
                <w:sz w:val="21"/>
                <w:szCs w:val="21"/>
              </w:rPr>
              <w:t>, all self-insuring employers (</w:t>
            </w:r>
            <w:r w:rsidRPr="00530FFB">
              <w:rPr>
                <w:i/>
                <w:sz w:val="21"/>
                <w:szCs w:val="21"/>
              </w:rPr>
              <w:t>regardless of size</w:t>
            </w:r>
            <w:r w:rsidRPr="00530FFB">
              <w:rPr>
                <w:sz w:val="21"/>
                <w:szCs w:val="21"/>
              </w:rPr>
              <w:t>) must</w:t>
            </w:r>
            <w:r w:rsidRPr="00530FFB">
              <w:rPr>
                <w:rFonts w:ascii="Calibri" w:eastAsia="Calibri" w:hAnsi="Calibri" w:cstheme="minorHAnsi"/>
                <w:sz w:val="21"/>
                <w:szCs w:val="21"/>
              </w:rPr>
              <w:t xml:space="preserve"> identify </w:t>
            </w:r>
            <w:r w:rsidRPr="00530FFB">
              <w:rPr>
                <w:rFonts w:ascii="Calibri" w:eastAsia="Calibri" w:hAnsi="Calibri" w:cstheme="minorHAnsi"/>
                <w:b/>
                <w:sz w:val="21"/>
                <w:szCs w:val="21"/>
              </w:rPr>
              <w:t>each covered individual</w:t>
            </w:r>
            <w:r w:rsidRPr="00530FFB">
              <w:rPr>
                <w:rFonts w:ascii="Calibri" w:eastAsia="Calibri" w:hAnsi="Calibri" w:cstheme="minorHAnsi"/>
                <w:sz w:val="21"/>
                <w:szCs w:val="21"/>
              </w:rPr>
              <w:t xml:space="preserve"> and the months for which the individual was enrolled in coverage and entitled to receive benefits.  </w:t>
            </w:r>
          </w:p>
        </w:tc>
        <w:tc>
          <w:tcPr>
            <w:tcW w:w="5400" w:type="dxa"/>
            <w:tcBorders>
              <w:top w:val="single" w:sz="4" w:space="0" w:color="auto"/>
              <w:left w:val="single" w:sz="4" w:space="0" w:color="auto"/>
              <w:bottom w:val="single" w:sz="4" w:space="0" w:color="auto"/>
              <w:right w:val="single" w:sz="4" w:space="0" w:color="auto"/>
            </w:tcBorders>
            <w:vAlign w:val="center"/>
          </w:tcPr>
          <w:p w:rsidR="006627E8" w:rsidRPr="00530FFB" w:rsidRDefault="006627E8" w:rsidP="00F67A40">
            <w:pPr>
              <w:spacing w:before="40" w:after="40"/>
              <w:rPr>
                <w:rFonts w:ascii="Calibri" w:eastAsia="Calibri" w:hAnsi="Calibri" w:cs="Times New Roman"/>
                <w:color w:val="984806" w:themeColor="accent6" w:themeShade="80"/>
                <w:sz w:val="19"/>
                <w:szCs w:val="19"/>
              </w:rPr>
            </w:pPr>
            <w:r w:rsidRPr="006627E8">
              <w:rPr>
                <w:sz w:val="19"/>
                <w:szCs w:val="19"/>
              </w:rPr>
              <w:t xml:space="preserve">First transmittal forms and individual statements must be filed with the IRS </w:t>
            </w:r>
            <w:r w:rsidRPr="006627E8">
              <w:rPr>
                <w:b/>
                <w:sz w:val="19"/>
                <w:szCs w:val="19"/>
              </w:rPr>
              <w:t>no later than February 29, 2016</w:t>
            </w:r>
            <w:r w:rsidRPr="006627E8">
              <w:rPr>
                <w:sz w:val="19"/>
                <w:szCs w:val="19"/>
              </w:rPr>
              <w:t xml:space="preserve">, or March 31, 2016 if filed electronically. </w:t>
            </w:r>
          </w:p>
        </w:tc>
      </w:tr>
      <w:tr w:rsidR="006627E8" w:rsidRPr="00530FFB" w:rsidTr="006627E8">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627E8" w:rsidRPr="00530FFB" w:rsidRDefault="006627E8" w:rsidP="00ED09AB">
            <w:pPr>
              <w:jc w:val="center"/>
              <w:rPr>
                <w:sz w:val="40"/>
                <w:szCs w:val="40"/>
              </w:rPr>
            </w:pPr>
            <w:r w:rsidRPr="00530FFB">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627E8" w:rsidRPr="00530FFB" w:rsidRDefault="006627E8" w:rsidP="00ED09AB">
            <w:pPr>
              <w:jc w:val="center"/>
              <w:rPr>
                <w:sz w:val="40"/>
                <w:szCs w:val="40"/>
              </w:rPr>
            </w:pPr>
            <w:r w:rsidRPr="00530FFB">
              <w:rPr>
                <w:sz w:val="40"/>
                <w:szCs w:val="40"/>
              </w:rPr>
              <w:t>□</w:t>
            </w:r>
          </w:p>
        </w:tc>
        <w:tc>
          <w:tcPr>
            <w:tcW w:w="5760" w:type="dxa"/>
            <w:tcBorders>
              <w:top w:val="single" w:sz="4" w:space="0" w:color="auto"/>
              <w:left w:val="single" w:sz="4" w:space="0" w:color="auto"/>
              <w:bottom w:val="single" w:sz="4" w:space="0" w:color="auto"/>
              <w:right w:val="single" w:sz="4" w:space="0" w:color="auto"/>
            </w:tcBorders>
            <w:vAlign w:val="center"/>
          </w:tcPr>
          <w:p w:rsidR="006627E8" w:rsidRPr="00530FFB" w:rsidRDefault="006627E8" w:rsidP="006627E8">
            <w:pPr>
              <w:spacing w:before="40" w:after="40"/>
              <w:ind w:right="-108"/>
              <w:contextualSpacing/>
              <w:rPr>
                <w:rFonts w:ascii="Calibri" w:eastAsia="Calibri" w:hAnsi="Calibri" w:cstheme="minorHAnsi"/>
                <w:b/>
                <w:color w:val="F79646" w:themeColor="accent6"/>
                <w:sz w:val="21"/>
                <w:szCs w:val="21"/>
              </w:rPr>
            </w:pPr>
            <w:r w:rsidRPr="006627E8">
              <w:rPr>
                <w:rFonts w:ascii="Calibri" w:eastAsia="Calibri" w:hAnsi="Calibri" w:cstheme="minorHAnsi"/>
                <w:b/>
                <w:color w:val="7F7F7F" w:themeColor="text1" w:themeTint="80"/>
                <w:sz w:val="21"/>
                <w:szCs w:val="21"/>
              </w:rPr>
              <w:t>Determine Whether a Third Party Will Fulfill Reporting Responsibilities.</w:t>
            </w:r>
            <w:r w:rsidRPr="006627E8">
              <w:rPr>
                <w:color w:val="7F7F7F" w:themeColor="text1" w:themeTint="80"/>
                <w:sz w:val="21"/>
                <w:szCs w:val="21"/>
              </w:rPr>
              <w:t xml:space="preserve"> </w:t>
            </w:r>
            <w:r w:rsidRPr="00530FFB">
              <w:rPr>
                <w:sz w:val="21"/>
                <w:szCs w:val="21"/>
              </w:rPr>
              <w:t>Self-insuring employers are permitted to use third parties to facilitate filing returns and furnishing individual statements to comply with reporting requirements.</w:t>
            </w:r>
          </w:p>
        </w:tc>
        <w:tc>
          <w:tcPr>
            <w:tcW w:w="5400" w:type="dxa"/>
            <w:tcBorders>
              <w:top w:val="single" w:sz="4" w:space="0" w:color="auto"/>
              <w:left w:val="single" w:sz="4" w:space="0" w:color="auto"/>
              <w:bottom w:val="single" w:sz="4" w:space="0" w:color="auto"/>
              <w:right w:val="single" w:sz="4" w:space="0" w:color="auto"/>
            </w:tcBorders>
            <w:vAlign w:val="center"/>
          </w:tcPr>
          <w:p w:rsidR="006627E8" w:rsidRPr="00530FFB" w:rsidRDefault="006627E8" w:rsidP="006627E8">
            <w:pPr>
              <w:spacing w:before="40" w:after="40"/>
              <w:ind w:right="-115"/>
              <w:contextualSpacing/>
              <w:rPr>
                <w:color w:val="984806" w:themeColor="accent6" w:themeShade="80"/>
                <w:sz w:val="19"/>
                <w:szCs w:val="19"/>
              </w:rPr>
            </w:pPr>
            <w:r w:rsidRPr="006627E8">
              <w:rPr>
                <w:sz w:val="19"/>
                <w:szCs w:val="19"/>
              </w:rPr>
              <w:t xml:space="preserve">Utilizing a third-party to fulfill reporting responsibilities </w:t>
            </w:r>
            <w:r w:rsidRPr="006627E8">
              <w:rPr>
                <w:b/>
                <w:sz w:val="19"/>
                <w:szCs w:val="19"/>
              </w:rPr>
              <w:t>does not</w:t>
            </w:r>
            <w:r w:rsidRPr="006627E8">
              <w:rPr>
                <w:sz w:val="19"/>
                <w:szCs w:val="19"/>
              </w:rPr>
              <w:t xml:space="preserve"> transfer the potential liability for the failure to report and furnish statements.</w:t>
            </w:r>
          </w:p>
        </w:tc>
      </w:tr>
      <w:tr w:rsidR="006627E8" w:rsidRPr="00530FFB" w:rsidTr="006627E8">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627E8" w:rsidRPr="00530FFB" w:rsidRDefault="006627E8" w:rsidP="00ED09AB">
            <w:pPr>
              <w:jc w:val="center"/>
              <w:rPr>
                <w:sz w:val="40"/>
                <w:szCs w:val="40"/>
              </w:rPr>
            </w:pPr>
            <w:r w:rsidRPr="00530FFB">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627E8" w:rsidRPr="00530FFB" w:rsidRDefault="006627E8" w:rsidP="00ED09AB">
            <w:pPr>
              <w:jc w:val="center"/>
              <w:rPr>
                <w:sz w:val="40"/>
                <w:szCs w:val="40"/>
              </w:rPr>
            </w:pPr>
            <w:r w:rsidRPr="00530FFB">
              <w:rPr>
                <w:sz w:val="40"/>
                <w:szCs w:val="40"/>
              </w:rPr>
              <w:t>□</w:t>
            </w:r>
          </w:p>
        </w:tc>
        <w:tc>
          <w:tcPr>
            <w:tcW w:w="5760" w:type="dxa"/>
            <w:tcBorders>
              <w:top w:val="single" w:sz="4" w:space="0" w:color="auto"/>
              <w:left w:val="single" w:sz="4" w:space="0" w:color="auto"/>
              <w:bottom w:val="single" w:sz="4" w:space="0" w:color="auto"/>
              <w:right w:val="single" w:sz="4" w:space="0" w:color="auto"/>
            </w:tcBorders>
            <w:vAlign w:val="center"/>
          </w:tcPr>
          <w:p w:rsidR="00C2702E" w:rsidRPr="00C2702E" w:rsidRDefault="006627E8" w:rsidP="00C2702E">
            <w:pPr>
              <w:spacing w:before="40" w:after="40"/>
              <w:ind w:right="-108"/>
              <w:contextualSpacing/>
              <w:rPr>
                <w:rFonts w:ascii="Calibri" w:eastAsia="Calibri" w:hAnsi="Calibri" w:cstheme="minorHAnsi"/>
                <w:sz w:val="21"/>
                <w:szCs w:val="21"/>
              </w:rPr>
            </w:pPr>
            <w:r w:rsidRPr="006627E8">
              <w:rPr>
                <w:rFonts w:ascii="Calibri" w:eastAsia="Calibri" w:hAnsi="Calibri" w:cstheme="minorHAnsi"/>
                <w:b/>
                <w:color w:val="7F7F7F" w:themeColor="text1" w:themeTint="80"/>
                <w:sz w:val="21"/>
                <w:szCs w:val="21"/>
              </w:rPr>
              <w:t xml:space="preserve">Ensure Electronic Furnishing Requirements Are Satisfied (If Applicable). </w:t>
            </w:r>
            <w:r w:rsidRPr="00530FFB">
              <w:rPr>
                <w:rFonts w:ascii="Calibri" w:eastAsia="Calibri" w:hAnsi="Calibri" w:cstheme="minorHAnsi"/>
                <w:sz w:val="21"/>
                <w:szCs w:val="21"/>
              </w:rPr>
              <w:t>If planning to furnish covered individual statements electronically in 2016, ensure that affirmative consent is obtained from individuals prior to furnishing.</w:t>
            </w:r>
          </w:p>
        </w:tc>
        <w:tc>
          <w:tcPr>
            <w:tcW w:w="5400" w:type="dxa"/>
            <w:tcBorders>
              <w:top w:val="single" w:sz="4" w:space="0" w:color="auto"/>
              <w:left w:val="single" w:sz="4" w:space="0" w:color="auto"/>
              <w:bottom w:val="single" w:sz="4" w:space="0" w:color="auto"/>
              <w:right w:val="single" w:sz="4" w:space="0" w:color="auto"/>
            </w:tcBorders>
            <w:vAlign w:val="center"/>
          </w:tcPr>
          <w:p w:rsidR="006627E8" w:rsidRPr="00530FFB" w:rsidRDefault="006627E8" w:rsidP="006627E8">
            <w:pPr>
              <w:spacing w:before="40" w:after="40"/>
              <w:ind w:right="-115"/>
              <w:contextualSpacing/>
              <w:rPr>
                <w:rFonts w:ascii="Calibri" w:eastAsia="Calibri" w:hAnsi="Calibri" w:cs="Times New Roman"/>
                <w:color w:val="984806" w:themeColor="accent6" w:themeShade="80"/>
                <w:sz w:val="19"/>
                <w:szCs w:val="19"/>
              </w:rPr>
            </w:pPr>
            <w:r w:rsidRPr="006627E8">
              <w:rPr>
                <w:sz w:val="19"/>
                <w:szCs w:val="19"/>
              </w:rPr>
              <w:t>First individual statements must be furnished</w:t>
            </w:r>
            <w:r w:rsidRPr="006627E8">
              <w:rPr>
                <w:b/>
                <w:sz w:val="19"/>
                <w:szCs w:val="19"/>
              </w:rPr>
              <w:t xml:space="preserve"> no later than</w:t>
            </w:r>
            <w:r w:rsidRPr="006627E8">
              <w:rPr>
                <w:sz w:val="19"/>
                <w:szCs w:val="19"/>
              </w:rPr>
              <w:t xml:space="preserve"> </w:t>
            </w:r>
            <w:r w:rsidRPr="006627E8">
              <w:rPr>
                <w:b/>
                <w:sz w:val="19"/>
                <w:szCs w:val="19"/>
              </w:rPr>
              <w:t>January 31, 2016</w:t>
            </w:r>
            <w:r w:rsidRPr="006627E8">
              <w:rPr>
                <w:sz w:val="19"/>
                <w:szCs w:val="19"/>
              </w:rPr>
              <w:t>.</w:t>
            </w:r>
          </w:p>
        </w:tc>
      </w:tr>
      <w:tr w:rsidR="008728CA" w:rsidRPr="00840DBF" w:rsidTr="008728CA">
        <w:tc>
          <w:tcPr>
            <w:tcW w:w="13860" w:type="dxa"/>
            <w:gridSpan w:val="4"/>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p w:rsidR="008728CA" w:rsidRPr="00840DBF" w:rsidRDefault="008728CA" w:rsidP="00BF5372">
            <w:pPr>
              <w:spacing w:before="60" w:after="60"/>
              <w:jc w:val="center"/>
              <w:rPr>
                <w:b/>
                <w:sz w:val="32"/>
                <w:szCs w:val="32"/>
              </w:rPr>
            </w:pPr>
            <w:r>
              <w:rPr>
                <w:b/>
                <w:color w:val="FFFFFF" w:themeColor="background1"/>
                <w:sz w:val="32"/>
                <w:szCs w:val="32"/>
              </w:rPr>
              <w:lastRenderedPageBreak/>
              <w:t>NOTICES</w:t>
            </w:r>
          </w:p>
        </w:tc>
      </w:tr>
      <w:tr w:rsidR="008728CA" w:rsidRPr="00992DDB" w:rsidTr="008728CA">
        <w:tblPrEx>
          <w:tblBorders>
            <w:top w:val="single" w:sz="4" w:space="0" w:color="auto"/>
            <w:left w:val="single" w:sz="4" w:space="0" w:color="auto"/>
            <w:bottom w:val="single" w:sz="4" w:space="0" w:color="4F81BD" w:themeColor="accent1"/>
            <w:right w:val="single" w:sz="4" w:space="0" w:color="auto"/>
            <w:insideH w:val="single" w:sz="4" w:space="0" w:color="auto"/>
            <w:insideV w:val="single" w:sz="4" w:space="0" w:color="auto"/>
          </w:tblBorders>
        </w:tblPrEx>
        <w:trPr>
          <w:trHeight w:val="503"/>
        </w:trPr>
        <w:tc>
          <w:tcPr>
            <w:tcW w:w="1260" w:type="dxa"/>
            <w:tcBorders>
              <w:top w:val="single" w:sz="4" w:space="0" w:color="8064A2" w:themeColor="accent4"/>
            </w:tcBorders>
            <w:shd w:val="clear" w:color="auto" w:fill="EAF1DD" w:themeFill="accent3" w:themeFillTint="33"/>
            <w:vAlign w:val="center"/>
          </w:tcPr>
          <w:p w:rsidR="008728CA" w:rsidRPr="00992DDB" w:rsidRDefault="008728CA" w:rsidP="00ED09AB">
            <w:pPr>
              <w:jc w:val="center"/>
              <w:rPr>
                <w:b/>
                <w:i/>
                <w:color w:val="403152" w:themeColor="accent4" w:themeShade="80"/>
              </w:rPr>
            </w:pPr>
            <w:r w:rsidRPr="00992DDB">
              <w:rPr>
                <w:b/>
                <w:i/>
                <w:color w:val="403152" w:themeColor="accent4" w:themeShade="80"/>
              </w:rPr>
              <w:t>Completed</w:t>
            </w:r>
          </w:p>
        </w:tc>
        <w:tc>
          <w:tcPr>
            <w:tcW w:w="1440" w:type="dxa"/>
            <w:tcBorders>
              <w:top w:val="single" w:sz="4" w:space="0" w:color="8064A2" w:themeColor="accent4"/>
            </w:tcBorders>
            <w:shd w:val="clear" w:color="auto" w:fill="F2DBDB" w:themeFill="accent2" w:themeFillTint="33"/>
            <w:vAlign w:val="center"/>
          </w:tcPr>
          <w:p w:rsidR="008728CA" w:rsidRPr="00992DDB" w:rsidRDefault="008728CA" w:rsidP="00ED09AB">
            <w:pPr>
              <w:jc w:val="center"/>
              <w:rPr>
                <w:b/>
                <w:i/>
                <w:color w:val="403152" w:themeColor="accent4" w:themeShade="80"/>
              </w:rPr>
            </w:pPr>
            <w:r w:rsidRPr="00992DDB">
              <w:rPr>
                <w:b/>
                <w:i/>
                <w:color w:val="403152" w:themeColor="accent4" w:themeShade="80"/>
              </w:rPr>
              <w:t>To Be Completed</w:t>
            </w:r>
          </w:p>
        </w:tc>
        <w:tc>
          <w:tcPr>
            <w:tcW w:w="5760" w:type="dxa"/>
            <w:tcBorders>
              <w:top w:val="single" w:sz="4" w:space="0" w:color="8064A2" w:themeColor="accent4"/>
            </w:tcBorders>
            <w:shd w:val="clear" w:color="auto" w:fill="E5DFEC" w:themeFill="accent4" w:themeFillTint="33"/>
            <w:vAlign w:val="center"/>
          </w:tcPr>
          <w:p w:rsidR="008728CA" w:rsidRPr="00992DDB" w:rsidRDefault="008728CA" w:rsidP="00ED09AB">
            <w:pPr>
              <w:jc w:val="center"/>
              <w:rPr>
                <w:b/>
                <w:i/>
                <w:color w:val="403152" w:themeColor="accent4" w:themeShade="80"/>
              </w:rPr>
            </w:pPr>
            <w:r w:rsidRPr="00992DDB">
              <w:rPr>
                <w:b/>
                <w:i/>
                <w:color w:val="403152" w:themeColor="accent4" w:themeShade="80"/>
              </w:rPr>
              <w:t>Employer Action Items</w:t>
            </w:r>
          </w:p>
        </w:tc>
        <w:tc>
          <w:tcPr>
            <w:tcW w:w="5400" w:type="dxa"/>
            <w:tcBorders>
              <w:top w:val="single" w:sz="4" w:space="0" w:color="8064A2" w:themeColor="accent4"/>
            </w:tcBorders>
            <w:shd w:val="clear" w:color="auto" w:fill="E5DFEC" w:themeFill="accent4" w:themeFillTint="33"/>
            <w:vAlign w:val="center"/>
          </w:tcPr>
          <w:p w:rsidR="008728CA" w:rsidRPr="00992DDB" w:rsidRDefault="008728CA" w:rsidP="00ED09AB">
            <w:pPr>
              <w:jc w:val="center"/>
              <w:rPr>
                <w:b/>
                <w:i/>
                <w:color w:val="403152" w:themeColor="accent4" w:themeShade="80"/>
              </w:rPr>
            </w:pPr>
            <w:r w:rsidRPr="00992DDB">
              <w:rPr>
                <w:b/>
                <w:i/>
                <w:color w:val="403152" w:themeColor="accent4" w:themeShade="80"/>
              </w:rPr>
              <w:t>Deadlines/Tips</w:t>
            </w:r>
          </w:p>
        </w:tc>
      </w:tr>
      <w:tr w:rsidR="00530FFB" w:rsidRPr="00530FFB" w:rsidTr="001A270A">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30FFB" w:rsidRPr="008728CA" w:rsidRDefault="00530FFB" w:rsidP="00BF5372">
            <w:pPr>
              <w:spacing w:before="40" w:after="40"/>
              <w:jc w:val="center"/>
              <w:rPr>
                <w:sz w:val="40"/>
                <w:szCs w:val="40"/>
              </w:rPr>
            </w:pPr>
            <w:r w:rsidRPr="008728CA">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530FFB" w:rsidRPr="00530FFB" w:rsidRDefault="00530FFB" w:rsidP="00BF5372">
            <w:pPr>
              <w:spacing w:before="40" w:after="40"/>
              <w:jc w:val="center"/>
              <w:rPr>
                <w:sz w:val="40"/>
                <w:szCs w:val="40"/>
              </w:rPr>
            </w:pPr>
            <w:r w:rsidRPr="00530FFB">
              <w:rPr>
                <w:sz w:val="40"/>
                <w:szCs w:val="40"/>
              </w:rPr>
              <w:t>□</w:t>
            </w: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FFB" w:rsidRPr="00530FFB" w:rsidRDefault="00530FFB" w:rsidP="00BF5372">
            <w:pPr>
              <w:spacing w:before="40" w:after="40" w:line="245" w:lineRule="auto"/>
              <w:contextualSpacing/>
              <w:rPr>
                <w:rFonts w:eastAsia="Calibri" w:cstheme="minorHAnsi"/>
                <w:b/>
                <w:i/>
                <w:color w:val="000000" w:themeColor="text1"/>
                <w:sz w:val="21"/>
                <w:szCs w:val="21"/>
              </w:rPr>
            </w:pPr>
            <w:r w:rsidRPr="00BC3B24">
              <w:rPr>
                <w:rFonts w:ascii="Calibri" w:eastAsia="Calibri" w:hAnsi="Calibri" w:cstheme="minorHAnsi"/>
                <w:b/>
                <w:color w:val="8064A2" w:themeColor="accent4"/>
                <w:sz w:val="21"/>
                <w:szCs w:val="21"/>
              </w:rPr>
              <w:t>Determine Summary of Benefits and Coverage (SBC) Distribution Requirements.</w:t>
            </w:r>
            <w:r w:rsidRPr="00BC3B24">
              <w:rPr>
                <w:rFonts w:ascii="Calibri" w:eastAsia="Calibri" w:hAnsi="Calibri" w:cstheme="minorHAnsi"/>
                <w:color w:val="8064A2" w:themeColor="accent4"/>
                <w:sz w:val="21"/>
                <w:szCs w:val="21"/>
              </w:rPr>
              <w:t xml:space="preserve"> </w:t>
            </w:r>
            <w:r w:rsidRPr="00530FFB">
              <w:rPr>
                <w:rFonts w:ascii="Calibri" w:eastAsia="Calibri" w:hAnsi="Calibri" w:cstheme="minorHAnsi"/>
                <w:color w:val="000000" w:themeColor="text1"/>
                <w:sz w:val="21"/>
                <w:szCs w:val="21"/>
              </w:rPr>
              <w:t xml:space="preserve">Confirm contractual arrangements with the third party administrator to </w:t>
            </w:r>
            <w:r w:rsidRPr="00530FFB">
              <w:rPr>
                <w:rFonts w:ascii="Calibri" w:eastAsia="Calibri" w:hAnsi="Calibri" w:cstheme="minorHAnsi"/>
                <w:b/>
                <w:sz w:val="21"/>
                <w:szCs w:val="21"/>
              </w:rPr>
              <w:t>prepare and provide the SBC.</w:t>
            </w:r>
            <w:r w:rsidRPr="00530FFB">
              <w:rPr>
                <w:rFonts w:ascii="Calibri" w:eastAsia="Calibri" w:hAnsi="Calibri" w:cstheme="minorHAnsi"/>
                <w:sz w:val="21"/>
                <w:szCs w:val="21"/>
              </w:rPr>
              <w:t xml:space="preserve"> </w:t>
            </w:r>
            <w:r w:rsidRPr="00530FFB">
              <w:rPr>
                <w:rFonts w:ascii="Calibri" w:eastAsia="Calibri" w:hAnsi="Calibri" w:cstheme="minorHAnsi"/>
                <w:color w:val="000000" w:themeColor="text1"/>
                <w:sz w:val="21"/>
                <w:szCs w:val="21"/>
              </w:rPr>
              <w:t>If the TP</w:t>
            </w:r>
            <w:r w:rsidR="009D79B0">
              <w:rPr>
                <w:rFonts w:ascii="Calibri" w:eastAsia="Calibri" w:hAnsi="Calibri" w:cstheme="minorHAnsi"/>
                <w:color w:val="000000" w:themeColor="text1"/>
                <w:sz w:val="21"/>
                <w:szCs w:val="21"/>
              </w:rPr>
              <w:t>A did not assume responsibility,</w:t>
            </w:r>
            <w:r w:rsidRPr="00530FFB">
              <w:rPr>
                <w:rFonts w:ascii="Calibri" w:eastAsia="Calibri" w:hAnsi="Calibri" w:cstheme="minorHAnsi"/>
                <w:color w:val="000000" w:themeColor="text1"/>
                <w:sz w:val="21"/>
                <w:szCs w:val="21"/>
              </w:rPr>
              <w:t xml:space="preserve"> the employer should </w:t>
            </w:r>
            <w:r w:rsidR="009D79B0">
              <w:rPr>
                <w:rFonts w:ascii="Calibri" w:eastAsia="Calibri" w:hAnsi="Calibri" w:cstheme="minorHAnsi"/>
                <w:color w:val="000000" w:themeColor="text1"/>
                <w:sz w:val="21"/>
                <w:szCs w:val="21"/>
              </w:rPr>
              <w:t>provide</w:t>
            </w:r>
            <w:r w:rsidRPr="00530FFB">
              <w:rPr>
                <w:rFonts w:ascii="Calibri" w:eastAsia="Calibri" w:hAnsi="Calibri" w:cstheme="minorHAnsi"/>
                <w:color w:val="000000" w:themeColor="text1"/>
                <w:sz w:val="21"/>
                <w:szCs w:val="21"/>
              </w:rPr>
              <w:t xml:space="preserve"> this notice (without charge) to </w:t>
            </w:r>
            <w:r w:rsidRPr="00530FFB">
              <w:rPr>
                <w:rFonts w:ascii="Calibri" w:eastAsia="Calibri" w:hAnsi="Calibri" w:cstheme="minorHAnsi"/>
                <w:color w:val="000000" w:themeColor="text1"/>
                <w:spacing w:val="-4"/>
                <w:sz w:val="21"/>
                <w:szCs w:val="21"/>
              </w:rPr>
              <w:t>employees and beneficiaries.</w:t>
            </w:r>
          </w:p>
        </w:tc>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FFB" w:rsidRPr="00BC3B24" w:rsidRDefault="00530FFB" w:rsidP="00BF5372">
            <w:pPr>
              <w:spacing w:before="40" w:after="40"/>
              <w:ind w:hanging="14"/>
              <w:rPr>
                <w:rFonts w:eastAsia="Times New Roman" w:cstheme="minorHAnsi"/>
                <w:color w:val="403152" w:themeColor="accent4" w:themeShade="80"/>
                <w:sz w:val="19"/>
                <w:szCs w:val="19"/>
              </w:rPr>
            </w:pPr>
            <w:r w:rsidRPr="00BC3B24">
              <w:rPr>
                <w:rFonts w:eastAsia="Times New Roman" w:cstheme="minorHAnsi"/>
                <w:color w:val="403152" w:themeColor="accent4" w:themeShade="80"/>
                <w:sz w:val="19"/>
                <w:szCs w:val="19"/>
              </w:rPr>
              <w:t>Must be provided at specified times during the enrollment process and upon a participant or beneficiary's request, generally as follows:</w:t>
            </w:r>
          </w:p>
          <w:p w:rsidR="00530FFB" w:rsidRPr="00BC3B24" w:rsidRDefault="00530FFB" w:rsidP="00BF5372">
            <w:pPr>
              <w:spacing w:before="40" w:after="40"/>
              <w:ind w:hanging="14"/>
              <w:rPr>
                <w:rFonts w:eastAsia="Times New Roman" w:cstheme="minorHAnsi"/>
                <w:color w:val="403152" w:themeColor="accent4" w:themeShade="80"/>
                <w:sz w:val="8"/>
                <w:szCs w:val="8"/>
              </w:rPr>
            </w:pPr>
          </w:p>
          <w:p w:rsidR="00530FFB" w:rsidRPr="00BC3B24" w:rsidRDefault="00530FFB" w:rsidP="00BF5372">
            <w:pPr>
              <w:numPr>
                <w:ilvl w:val="0"/>
                <w:numId w:val="2"/>
              </w:numPr>
              <w:autoSpaceDE w:val="0"/>
              <w:autoSpaceDN w:val="0"/>
              <w:adjustRightInd w:val="0"/>
              <w:spacing w:before="40" w:after="40"/>
              <w:ind w:left="162" w:right="-108" w:hanging="162"/>
              <w:contextualSpacing/>
              <w:rPr>
                <w:rFonts w:ascii="Calibri" w:eastAsia="Calibri" w:hAnsi="Calibri" w:cs="Calibri"/>
                <w:color w:val="403152" w:themeColor="accent4" w:themeShade="80"/>
                <w:sz w:val="19"/>
                <w:szCs w:val="19"/>
              </w:rPr>
            </w:pPr>
            <w:r w:rsidRPr="00BC3B24">
              <w:rPr>
                <w:rFonts w:ascii="Calibri" w:eastAsia="Calibri" w:hAnsi="Calibri" w:cs="Calibri"/>
                <w:b/>
                <w:color w:val="403152" w:themeColor="accent4" w:themeShade="80"/>
                <w:sz w:val="19"/>
                <w:szCs w:val="19"/>
              </w:rPr>
              <w:t>Prior to initial enrollment</w:t>
            </w:r>
            <w:r w:rsidRPr="00BC3B24">
              <w:rPr>
                <w:rFonts w:ascii="Calibri" w:eastAsia="Calibri" w:hAnsi="Calibri" w:cs="Calibri"/>
                <w:color w:val="403152" w:themeColor="accent4" w:themeShade="80"/>
                <w:sz w:val="19"/>
                <w:szCs w:val="19"/>
              </w:rPr>
              <w:t xml:space="preserve"> in the plan;</w:t>
            </w:r>
          </w:p>
          <w:p w:rsidR="00530FFB" w:rsidRPr="00BC3B24" w:rsidRDefault="00530FFB" w:rsidP="00BF5372">
            <w:pPr>
              <w:numPr>
                <w:ilvl w:val="0"/>
                <w:numId w:val="2"/>
              </w:numPr>
              <w:autoSpaceDE w:val="0"/>
              <w:autoSpaceDN w:val="0"/>
              <w:adjustRightInd w:val="0"/>
              <w:spacing w:before="40" w:after="40"/>
              <w:ind w:left="162" w:right="-108" w:hanging="162"/>
              <w:contextualSpacing/>
              <w:rPr>
                <w:rFonts w:ascii="Calibri" w:eastAsia="Calibri" w:hAnsi="Calibri" w:cs="Calibri"/>
                <w:color w:val="403152" w:themeColor="accent4" w:themeShade="80"/>
                <w:sz w:val="19"/>
                <w:szCs w:val="19"/>
              </w:rPr>
            </w:pPr>
            <w:r w:rsidRPr="00BC3B24">
              <w:rPr>
                <w:rFonts w:ascii="Calibri" w:eastAsia="Calibri" w:hAnsi="Calibri" w:cs="Calibri"/>
                <w:color w:val="403152" w:themeColor="accent4" w:themeShade="80"/>
                <w:sz w:val="19"/>
                <w:szCs w:val="19"/>
              </w:rPr>
              <w:t xml:space="preserve">Upon </w:t>
            </w:r>
            <w:r w:rsidRPr="00BC3B24">
              <w:rPr>
                <w:rFonts w:ascii="Calibri" w:eastAsia="Calibri" w:hAnsi="Calibri" w:cs="Calibri"/>
                <w:b/>
                <w:color w:val="403152" w:themeColor="accent4" w:themeShade="80"/>
                <w:sz w:val="19"/>
                <w:szCs w:val="19"/>
              </w:rPr>
              <w:t>renewal</w:t>
            </w:r>
            <w:r w:rsidRPr="00BC3B24">
              <w:rPr>
                <w:rFonts w:ascii="Calibri" w:eastAsia="Calibri" w:hAnsi="Calibri" w:cs="Calibri"/>
                <w:color w:val="403152" w:themeColor="accent4" w:themeShade="80"/>
                <w:sz w:val="19"/>
                <w:szCs w:val="19"/>
              </w:rPr>
              <w:t xml:space="preserve"> of plan coverage;</w:t>
            </w:r>
          </w:p>
          <w:p w:rsidR="00530FFB" w:rsidRPr="00BC3B24" w:rsidRDefault="00530FFB" w:rsidP="00BF5372">
            <w:pPr>
              <w:numPr>
                <w:ilvl w:val="0"/>
                <w:numId w:val="2"/>
              </w:numPr>
              <w:autoSpaceDE w:val="0"/>
              <w:autoSpaceDN w:val="0"/>
              <w:adjustRightInd w:val="0"/>
              <w:spacing w:before="40" w:after="40"/>
              <w:ind w:left="162" w:right="-108" w:hanging="162"/>
              <w:contextualSpacing/>
              <w:rPr>
                <w:rFonts w:ascii="Calibri" w:eastAsia="Calibri" w:hAnsi="Calibri" w:cs="Calibri"/>
                <w:color w:val="403152" w:themeColor="accent4" w:themeShade="80"/>
                <w:sz w:val="19"/>
                <w:szCs w:val="19"/>
              </w:rPr>
            </w:pPr>
            <w:r w:rsidRPr="00BC3B24">
              <w:rPr>
                <w:rFonts w:ascii="Calibri" w:eastAsia="Calibri" w:hAnsi="Calibri" w:cs="Calibri"/>
                <w:b/>
                <w:color w:val="403152" w:themeColor="accent4" w:themeShade="80"/>
                <w:sz w:val="19"/>
                <w:szCs w:val="19"/>
              </w:rPr>
              <w:t>Within 90 days</w:t>
            </w:r>
            <w:r w:rsidRPr="00BC3B24">
              <w:rPr>
                <w:rFonts w:ascii="Calibri" w:eastAsia="Calibri" w:hAnsi="Calibri" w:cs="Calibri"/>
                <w:color w:val="403152" w:themeColor="accent4" w:themeShade="80"/>
                <w:sz w:val="19"/>
                <w:szCs w:val="19"/>
              </w:rPr>
              <w:t xml:space="preserve"> of special enrollment; and</w:t>
            </w:r>
          </w:p>
          <w:p w:rsidR="00530FFB" w:rsidRPr="00BC3B24" w:rsidRDefault="00530FFB" w:rsidP="00BF5372">
            <w:pPr>
              <w:numPr>
                <w:ilvl w:val="0"/>
                <w:numId w:val="2"/>
              </w:numPr>
              <w:autoSpaceDE w:val="0"/>
              <w:autoSpaceDN w:val="0"/>
              <w:adjustRightInd w:val="0"/>
              <w:spacing w:before="40" w:after="40"/>
              <w:ind w:left="162" w:right="-108" w:hanging="162"/>
              <w:contextualSpacing/>
              <w:rPr>
                <w:rFonts w:ascii="Calibri" w:eastAsia="Calibri" w:hAnsi="Calibri" w:cs="Calibri"/>
                <w:color w:val="403152" w:themeColor="accent4" w:themeShade="80"/>
                <w:sz w:val="19"/>
                <w:szCs w:val="19"/>
              </w:rPr>
            </w:pPr>
            <w:r w:rsidRPr="00BC3B24">
              <w:rPr>
                <w:rFonts w:ascii="Calibri" w:eastAsia="Calibri" w:hAnsi="Calibri" w:cs="Calibri"/>
                <w:b/>
                <w:color w:val="403152" w:themeColor="accent4" w:themeShade="80"/>
                <w:sz w:val="19"/>
                <w:szCs w:val="19"/>
              </w:rPr>
              <w:t>Within 7 business days</w:t>
            </w:r>
            <w:r w:rsidRPr="00BC3B24">
              <w:rPr>
                <w:rFonts w:ascii="Calibri" w:eastAsia="Calibri" w:hAnsi="Calibri" w:cs="Calibri"/>
                <w:color w:val="403152" w:themeColor="accent4" w:themeShade="80"/>
                <w:sz w:val="19"/>
                <w:szCs w:val="19"/>
              </w:rPr>
              <w:t xml:space="preserve"> following receipt of a request</w:t>
            </w:r>
          </w:p>
          <w:p w:rsidR="00530FFB" w:rsidRPr="00530FFB" w:rsidRDefault="00530FFB" w:rsidP="00BF5372">
            <w:pPr>
              <w:spacing w:before="40" w:after="40" w:line="245" w:lineRule="auto"/>
              <w:contextualSpacing/>
              <w:rPr>
                <w:sz w:val="8"/>
                <w:szCs w:val="8"/>
              </w:rPr>
            </w:pPr>
          </w:p>
          <w:p w:rsidR="00530FFB" w:rsidRPr="00530FFB" w:rsidRDefault="00C61857" w:rsidP="00BF5372">
            <w:pPr>
              <w:spacing w:before="40" w:after="240" w:line="245" w:lineRule="auto"/>
              <w:contextualSpacing/>
              <w:rPr>
                <w:rFonts w:ascii="Calibri" w:eastAsia="Calibri" w:hAnsi="Calibri" w:cstheme="minorHAnsi"/>
                <w:b/>
                <w:i/>
                <w:color w:val="215868" w:themeColor="accent5" w:themeShade="80"/>
                <w:sz w:val="19"/>
                <w:szCs w:val="19"/>
                <w:vertAlign w:val="superscript"/>
              </w:rPr>
            </w:pPr>
            <w:hyperlink r:id="rId16" w:tgtFrame="_blank" w:tooltip="Proposed rules" w:history="1">
              <w:r w:rsidR="00530FFB" w:rsidRPr="007A126A">
                <w:rPr>
                  <w:color w:val="00B0F0"/>
                  <w:sz w:val="19"/>
                  <w:szCs w:val="19"/>
                  <w:u w:val="single"/>
                </w:rPr>
                <w:t>Proposed rules</w:t>
              </w:r>
            </w:hyperlink>
            <w:r w:rsidR="00530FFB" w:rsidRPr="00530FFB">
              <w:rPr>
                <w:color w:val="00B0F0"/>
                <w:sz w:val="19"/>
                <w:szCs w:val="19"/>
              </w:rPr>
              <w:t xml:space="preserve"> </w:t>
            </w:r>
            <w:r w:rsidR="00530FFB" w:rsidRPr="00BC3B24">
              <w:rPr>
                <w:color w:val="403152" w:themeColor="accent4" w:themeShade="80"/>
                <w:sz w:val="19"/>
                <w:szCs w:val="19"/>
              </w:rPr>
              <w:t xml:space="preserve">have been issued to </w:t>
            </w:r>
            <w:r w:rsidR="00530FFB" w:rsidRPr="00BC3B24">
              <w:rPr>
                <w:b/>
                <w:bCs/>
                <w:color w:val="403152" w:themeColor="accent4" w:themeShade="80"/>
                <w:sz w:val="19"/>
                <w:szCs w:val="19"/>
              </w:rPr>
              <w:t>revise</w:t>
            </w:r>
            <w:r w:rsidR="00530FFB" w:rsidRPr="00BC3B24">
              <w:rPr>
                <w:color w:val="403152" w:themeColor="accent4" w:themeShade="80"/>
                <w:sz w:val="19"/>
                <w:szCs w:val="19"/>
              </w:rPr>
              <w:t xml:space="preserve"> the templates and would place </w:t>
            </w:r>
            <w:r w:rsidR="00530FFB" w:rsidRPr="00BC3B24">
              <w:rPr>
                <w:b/>
                <w:color w:val="403152" w:themeColor="accent4" w:themeShade="80"/>
                <w:sz w:val="19"/>
                <w:szCs w:val="19"/>
              </w:rPr>
              <w:t>additional obligations</w:t>
            </w:r>
            <w:r w:rsidR="00530FFB" w:rsidRPr="00BC3B24">
              <w:rPr>
                <w:color w:val="403152" w:themeColor="accent4" w:themeShade="80"/>
                <w:sz w:val="19"/>
                <w:szCs w:val="19"/>
              </w:rPr>
              <w:t xml:space="preserve"> on plans that contract with other parties to provide the SBC. The rules are generally </w:t>
            </w:r>
            <w:hyperlink r:id="rId17" w:tgtFrame="_blank" w:tooltip="expected to be finalized and applied" w:history="1">
              <w:r w:rsidR="00530FFB" w:rsidRPr="007A126A">
                <w:rPr>
                  <w:color w:val="00B0F0"/>
                  <w:sz w:val="19"/>
                  <w:szCs w:val="19"/>
                  <w:u w:val="single"/>
                </w:rPr>
                <w:t>expected to be finalized and applied</w:t>
              </w:r>
            </w:hyperlink>
            <w:r w:rsidR="00530FFB" w:rsidRPr="007A126A">
              <w:rPr>
                <w:color w:val="00B0F0"/>
                <w:sz w:val="19"/>
                <w:szCs w:val="19"/>
              </w:rPr>
              <w:t xml:space="preserve"> </w:t>
            </w:r>
            <w:r w:rsidR="00530FFB" w:rsidRPr="001F5EA1">
              <w:rPr>
                <w:color w:val="403152" w:themeColor="accent4" w:themeShade="80"/>
                <w:sz w:val="19"/>
                <w:szCs w:val="19"/>
              </w:rPr>
              <w:t>i</w:t>
            </w:r>
            <w:r w:rsidR="00530FFB" w:rsidRPr="00BC3B24">
              <w:rPr>
                <w:color w:val="403152" w:themeColor="accent4" w:themeShade="80"/>
                <w:sz w:val="19"/>
                <w:szCs w:val="19"/>
              </w:rPr>
              <w:t xml:space="preserve">n connection with coverage beginning </w:t>
            </w:r>
            <w:r w:rsidR="00530FFB" w:rsidRPr="00BC3B24">
              <w:rPr>
                <w:b/>
                <w:bCs/>
                <w:color w:val="403152" w:themeColor="accent4" w:themeShade="80"/>
                <w:sz w:val="19"/>
                <w:szCs w:val="19"/>
              </w:rPr>
              <w:t>on or after January 1, 2016</w:t>
            </w:r>
            <w:r w:rsidR="00530FFB" w:rsidRPr="00BC3B24">
              <w:rPr>
                <w:color w:val="403152" w:themeColor="accent4" w:themeShade="80"/>
                <w:sz w:val="19"/>
                <w:szCs w:val="19"/>
              </w:rPr>
              <w:t>.</w:t>
            </w:r>
          </w:p>
        </w:tc>
      </w:tr>
      <w:tr w:rsidR="00530FFB" w:rsidRPr="00530FFB" w:rsidTr="00271BF7">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30FFB" w:rsidRPr="00530FFB" w:rsidRDefault="00530FFB" w:rsidP="00530FFB">
            <w:pPr>
              <w:jc w:val="center"/>
              <w:rPr>
                <w:b/>
                <w:sz w:val="36"/>
                <w:szCs w:val="36"/>
              </w:rPr>
            </w:pPr>
            <w:r w:rsidRPr="00530FFB">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530FFB" w:rsidRPr="00530FFB" w:rsidRDefault="00530FFB" w:rsidP="00530FFB">
            <w:pPr>
              <w:jc w:val="center"/>
              <w:rPr>
                <w:sz w:val="40"/>
                <w:szCs w:val="40"/>
              </w:rPr>
            </w:pPr>
            <w:r w:rsidRPr="00530FFB">
              <w:rPr>
                <w:sz w:val="40"/>
                <w:szCs w:val="40"/>
              </w:rPr>
              <w:t>□</w:t>
            </w: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FFB" w:rsidRPr="00530FFB" w:rsidRDefault="00530FFB" w:rsidP="00530FFB">
            <w:pPr>
              <w:spacing w:before="40" w:after="40" w:line="245" w:lineRule="auto"/>
              <w:contextualSpacing/>
              <w:rPr>
                <w:rFonts w:ascii="Calibri" w:eastAsia="Calibri" w:hAnsi="Calibri" w:cstheme="minorHAnsi"/>
                <w:b/>
                <w:i/>
                <w:color w:val="000000" w:themeColor="text1"/>
                <w:sz w:val="21"/>
                <w:szCs w:val="21"/>
              </w:rPr>
            </w:pPr>
            <w:r w:rsidRPr="00BC3B24">
              <w:rPr>
                <w:rFonts w:eastAsia="Calibri" w:cs="Times New Roman"/>
                <w:b/>
                <w:color w:val="8064A2" w:themeColor="accent4"/>
                <w:sz w:val="21"/>
                <w:szCs w:val="21"/>
              </w:rPr>
              <w:t>Update SBCs.</w:t>
            </w:r>
            <w:r w:rsidRPr="00BC3B24">
              <w:rPr>
                <w:rFonts w:eastAsia="Calibri" w:cs="Times New Roman"/>
                <w:color w:val="8064A2" w:themeColor="accent4"/>
                <w:sz w:val="21"/>
                <w:szCs w:val="21"/>
              </w:rPr>
              <w:t xml:space="preserve"> </w:t>
            </w:r>
            <w:r w:rsidRPr="00530FFB">
              <w:rPr>
                <w:rFonts w:eastAsia="Calibri" w:cs="Times New Roman"/>
                <w:sz w:val="21"/>
                <w:szCs w:val="21"/>
              </w:rPr>
              <w:t xml:space="preserve">If not already done, </w:t>
            </w:r>
            <w:r w:rsidRPr="00530FFB">
              <w:rPr>
                <w:rFonts w:ascii="Calibri" w:eastAsia="Calibri" w:hAnsi="Calibri" w:cs="Times New Roman"/>
                <w:b/>
                <w:sz w:val="21"/>
                <w:szCs w:val="21"/>
              </w:rPr>
              <w:t>update SBCs</w:t>
            </w:r>
            <w:r w:rsidRPr="00530FFB">
              <w:rPr>
                <w:rFonts w:eastAsia="Calibri" w:cs="Times New Roman"/>
                <w:sz w:val="21"/>
                <w:szCs w:val="21"/>
              </w:rPr>
              <w:t xml:space="preserve"> </w:t>
            </w:r>
            <w:r w:rsidRPr="00530FFB">
              <w:rPr>
                <w:rFonts w:eastAsia="Calibri" w:cs="Arial"/>
                <w:bCs/>
                <w:color w:val="222222"/>
                <w:sz w:val="21"/>
                <w:szCs w:val="21"/>
              </w:rPr>
              <w:t>to</w:t>
            </w:r>
            <w:r w:rsidRPr="00530FFB">
              <w:rPr>
                <w:rFonts w:eastAsia="Calibri" w:cs="Times New Roman"/>
                <w:b/>
                <w:sz w:val="21"/>
                <w:szCs w:val="21"/>
              </w:rPr>
              <w:t xml:space="preserve"> </w:t>
            </w:r>
            <w:r w:rsidRPr="00530FFB">
              <w:rPr>
                <w:rFonts w:eastAsia="Calibri" w:cs="Times New Roman"/>
                <w:sz w:val="21"/>
                <w:szCs w:val="21"/>
              </w:rPr>
              <w:t xml:space="preserve">include language indicating </w:t>
            </w:r>
            <w:r w:rsidRPr="00530FFB">
              <w:rPr>
                <w:rFonts w:eastAsia="Calibri" w:cs="Times New Roman"/>
                <w:spacing w:val="-2"/>
                <w:sz w:val="21"/>
                <w:szCs w:val="21"/>
              </w:rPr>
              <w:t>whether the plan provides "</w:t>
            </w:r>
            <w:hyperlink r:id="rId18" w:history="1">
              <w:r w:rsidRPr="007A126A">
                <w:rPr>
                  <w:rFonts w:eastAsia="Calibri" w:cs="Times New Roman"/>
                  <w:color w:val="00B0F0"/>
                  <w:spacing w:val="-2"/>
                  <w:sz w:val="21"/>
                  <w:szCs w:val="21"/>
                  <w:u w:val="single"/>
                </w:rPr>
                <w:t>minimum essential coverage</w:t>
              </w:r>
            </w:hyperlink>
            <w:r w:rsidRPr="00530FFB">
              <w:rPr>
                <w:rFonts w:eastAsia="Calibri" w:cs="Times New Roman"/>
                <w:spacing w:val="-2"/>
                <w:sz w:val="21"/>
                <w:szCs w:val="21"/>
              </w:rPr>
              <w:t>" (the type of coverage an individual</w:t>
            </w:r>
            <w:r w:rsidRPr="00530FFB">
              <w:rPr>
                <w:rFonts w:eastAsia="Calibri" w:cs="Times New Roman"/>
                <w:sz w:val="21"/>
                <w:szCs w:val="21"/>
              </w:rPr>
              <w:t xml:space="preserve"> </w:t>
            </w:r>
            <w:r w:rsidRPr="00530FFB">
              <w:rPr>
                <w:rFonts w:eastAsia="Calibri" w:cs="Times New Roman"/>
                <w:spacing w:val="-4"/>
                <w:sz w:val="21"/>
                <w:szCs w:val="21"/>
              </w:rPr>
              <w:t>needs to satisfy the ACA's individual mandate), and whether the plan meets the ACA's "</w:t>
            </w:r>
            <w:hyperlink r:id="rId19" w:history="1">
              <w:r w:rsidRPr="007A126A">
                <w:rPr>
                  <w:rFonts w:eastAsia="Calibri" w:cs="Times New Roman"/>
                  <w:color w:val="00B0F0"/>
                  <w:spacing w:val="-4"/>
                  <w:sz w:val="21"/>
                  <w:szCs w:val="21"/>
                  <w:u w:val="single"/>
                </w:rPr>
                <w:t>minimum</w:t>
              </w:r>
              <w:r w:rsidRPr="007A126A">
                <w:rPr>
                  <w:rFonts w:eastAsia="Calibri" w:cs="Times New Roman"/>
                  <w:color w:val="00B0F0"/>
                  <w:sz w:val="21"/>
                  <w:szCs w:val="21"/>
                  <w:u w:val="single"/>
                </w:rPr>
                <w:t xml:space="preserve"> value</w:t>
              </w:r>
            </w:hyperlink>
            <w:r w:rsidRPr="00530FFB">
              <w:rPr>
                <w:rFonts w:eastAsia="Calibri" w:cs="Times New Roman"/>
                <w:sz w:val="21"/>
                <w:szCs w:val="21"/>
              </w:rPr>
              <w:t xml:space="preserve">" standard (meaning the plan pays for at least 60% of covered health care expenses). </w:t>
            </w:r>
          </w:p>
        </w:tc>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FFB" w:rsidRPr="00530FFB" w:rsidRDefault="00530FFB" w:rsidP="00530FFB">
            <w:pPr>
              <w:spacing w:before="40" w:after="40" w:line="245" w:lineRule="auto"/>
              <w:rPr>
                <w:rFonts w:cstheme="minorHAnsi"/>
                <w:color w:val="000000" w:themeColor="text1"/>
                <w:sz w:val="19"/>
                <w:szCs w:val="19"/>
              </w:rPr>
            </w:pPr>
            <w:r w:rsidRPr="00691402">
              <w:rPr>
                <w:rFonts w:cstheme="minorHAnsi"/>
                <w:color w:val="403152" w:themeColor="accent4" w:themeShade="80"/>
                <w:sz w:val="19"/>
                <w:szCs w:val="19"/>
              </w:rPr>
              <w:t>An</w:t>
            </w:r>
            <w:r w:rsidRPr="00530FFB">
              <w:rPr>
                <w:rFonts w:cstheme="minorHAnsi"/>
                <w:color w:val="000000" w:themeColor="text1"/>
                <w:sz w:val="19"/>
                <w:szCs w:val="19"/>
              </w:rPr>
              <w:t xml:space="preserve"> </w:t>
            </w:r>
            <w:hyperlink r:id="rId20" w:history="1">
              <w:r w:rsidRPr="007A126A">
                <w:rPr>
                  <w:rFonts w:cstheme="minorHAnsi"/>
                  <w:color w:val="00B0F0"/>
                  <w:sz w:val="19"/>
                  <w:szCs w:val="19"/>
                  <w:u w:val="single"/>
                </w:rPr>
                <w:t>SBC template</w:t>
              </w:r>
            </w:hyperlink>
            <w:r w:rsidRPr="00530FFB">
              <w:rPr>
                <w:rFonts w:cstheme="minorHAnsi"/>
                <w:color w:val="000000" w:themeColor="text1"/>
                <w:sz w:val="19"/>
                <w:szCs w:val="19"/>
              </w:rPr>
              <w:t xml:space="preserve"> </w:t>
            </w:r>
            <w:r w:rsidRPr="00691402">
              <w:rPr>
                <w:rFonts w:cstheme="minorHAnsi"/>
                <w:color w:val="403152" w:themeColor="accent4" w:themeShade="80"/>
                <w:sz w:val="19"/>
                <w:szCs w:val="19"/>
              </w:rPr>
              <w:t xml:space="preserve">that includes the additional language is available for use. Until further guidance is issued, a plan that is unable to modify its current SBC template may continue to use the </w:t>
            </w:r>
            <w:hyperlink r:id="rId21" w:history="1">
              <w:r w:rsidRPr="007A126A">
                <w:rPr>
                  <w:rFonts w:cstheme="minorHAnsi"/>
                  <w:color w:val="00B0F0"/>
                  <w:sz w:val="19"/>
                  <w:szCs w:val="19"/>
                  <w:u w:val="single"/>
                </w:rPr>
                <w:t>previously authorized template</w:t>
              </w:r>
            </w:hyperlink>
            <w:r w:rsidRPr="00691402">
              <w:rPr>
                <w:rFonts w:cstheme="minorHAnsi"/>
                <w:color w:val="403152" w:themeColor="accent4" w:themeShade="80"/>
                <w:sz w:val="19"/>
                <w:szCs w:val="19"/>
              </w:rPr>
              <w:t xml:space="preserve">, </w:t>
            </w:r>
            <w:r w:rsidRPr="00691402">
              <w:rPr>
                <w:rFonts w:cstheme="minorHAnsi"/>
                <w:b/>
                <w:color w:val="403152" w:themeColor="accent4" w:themeShade="80"/>
                <w:sz w:val="19"/>
                <w:szCs w:val="19"/>
              </w:rPr>
              <w:t>so long as</w:t>
            </w:r>
            <w:r w:rsidRPr="00691402">
              <w:rPr>
                <w:rFonts w:cstheme="minorHAnsi"/>
                <w:color w:val="403152" w:themeColor="accent4" w:themeShade="80"/>
                <w:sz w:val="19"/>
                <w:szCs w:val="19"/>
              </w:rPr>
              <w:t xml:space="preserve"> the SBC is furnished with a cover letter or similar disclosure stating whether the plan does or does not provide "minimum essential coverage" and "minimum value."</w:t>
            </w:r>
          </w:p>
        </w:tc>
      </w:tr>
      <w:tr w:rsidR="00530FFB" w:rsidRPr="00530FFB" w:rsidTr="000418FC">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30FFB" w:rsidRPr="00530FFB" w:rsidRDefault="00530FFB" w:rsidP="00530FFB">
            <w:pPr>
              <w:jc w:val="center"/>
              <w:rPr>
                <w:sz w:val="36"/>
                <w:szCs w:val="36"/>
              </w:rPr>
            </w:pPr>
            <w:r w:rsidRPr="00530FFB">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530FFB" w:rsidRPr="00530FFB" w:rsidRDefault="00530FFB" w:rsidP="00530FFB">
            <w:pPr>
              <w:jc w:val="center"/>
              <w:rPr>
                <w:sz w:val="40"/>
                <w:szCs w:val="40"/>
              </w:rPr>
            </w:pPr>
            <w:r w:rsidRPr="00530FFB">
              <w:rPr>
                <w:sz w:val="40"/>
                <w:szCs w:val="40"/>
              </w:rPr>
              <w:t>□</w:t>
            </w: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FFB" w:rsidRPr="00530FFB" w:rsidRDefault="00530FFB" w:rsidP="00530FFB">
            <w:pPr>
              <w:spacing w:before="40" w:after="40" w:line="245" w:lineRule="auto"/>
              <w:contextualSpacing/>
              <w:rPr>
                <w:rFonts w:ascii="Calibri" w:eastAsia="Calibri" w:hAnsi="Calibri" w:cstheme="minorHAnsi"/>
                <w:b/>
                <w:i/>
                <w:color w:val="000000" w:themeColor="text1"/>
                <w:sz w:val="21"/>
                <w:szCs w:val="21"/>
              </w:rPr>
            </w:pPr>
            <w:r w:rsidRPr="00BC3B24">
              <w:rPr>
                <w:rFonts w:cstheme="minorHAnsi"/>
                <w:b/>
                <w:color w:val="8064A2" w:themeColor="accent4"/>
                <w:sz w:val="21"/>
                <w:szCs w:val="21"/>
              </w:rPr>
              <w:t>Distribute Notices of Modification (if applicable).</w:t>
            </w:r>
            <w:r w:rsidRPr="00BC3B24">
              <w:rPr>
                <w:rFonts w:cstheme="minorHAnsi"/>
                <w:color w:val="8064A2" w:themeColor="accent4"/>
                <w:sz w:val="21"/>
                <w:szCs w:val="21"/>
              </w:rPr>
              <w:t xml:space="preserve"> </w:t>
            </w:r>
            <w:r w:rsidRPr="00530FFB">
              <w:rPr>
                <w:rFonts w:cstheme="minorHAnsi"/>
                <w:color w:val="000000" w:themeColor="text1"/>
                <w:sz w:val="21"/>
                <w:szCs w:val="21"/>
              </w:rPr>
              <w:t xml:space="preserve">Ensure that enrollees are provided with </w:t>
            </w:r>
            <w:r w:rsidRPr="00530FFB">
              <w:rPr>
                <w:rFonts w:cstheme="minorHAnsi"/>
                <w:b/>
                <w:color w:val="000000" w:themeColor="text1"/>
                <w:sz w:val="21"/>
                <w:szCs w:val="21"/>
              </w:rPr>
              <w:t xml:space="preserve">written </w:t>
            </w:r>
            <w:r w:rsidRPr="00530FFB">
              <w:rPr>
                <w:rFonts w:cstheme="minorHAnsi"/>
                <w:b/>
                <w:sz w:val="21"/>
                <w:szCs w:val="21"/>
              </w:rPr>
              <w:t>notice of any material modification</w:t>
            </w:r>
            <w:r w:rsidRPr="00530FFB">
              <w:rPr>
                <w:rFonts w:cstheme="minorHAnsi"/>
                <w:sz w:val="21"/>
                <w:szCs w:val="21"/>
              </w:rPr>
              <w:t xml:space="preserve"> </w:t>
            </w:r>
            <w:r w:rsidRPr="00530FFB">
              <w:rPr>
                <w:rFonts w:cstheme="minorHAnsi"/>
                <w:color w:val="000000" w:themeColor="text1"/>
                <w:sz w:val="21"/>
                <w:szCs w:val="21"/>
              </w:rPr>
              <w:t xml:space="preserve">that would affect the </w:t>
            </w:r>
            <w:r w:rsidRPr="00530FFB">
              <w:rPr>
                <w:rFonts w:cstheme="minorHAnsi"/>
                <w:color w:val="000000" w:themeColor="text1"/>
                <w:spacing w:val="-2"/>
                <w:sz w:val="21"/>
                <w:szCs w:val="21"/>
              </w:rPr>
              <w:t>content of the SBC (and that occurs other than in connection with coverage renewal or reissuance).</w:t>
            </w:r>
            <w:r w:rsidRPr="00530FFB">
              <w:rPr>
                <w:rFonts w:cstheme="minorHAnsi"/>
                <w:color w:val="000000" w:themeColor="text1"/>
                <w:sz w:val="21"/>
                <w:szCs w:val="21"/>
              </w:rPr>
              <w:t xml:space="preserve"> </w:t>
            </w:r>
          </w:p>
        </w:tc>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FFB" w:rsidRPr="00530FFB" w:rsidRDefault="00530FFB" w:rsidP="00530FFB">
            <w:pPr>
              <w:spacing w:before="40" w:after="40" w:line="245" w:lineRule="auto"/>
              <w:rPr>
                <w:rFonts w:cstheme="minorHAnsi"/>
                <w:color w:val="215868" w:themeColor="accent5" w:themeShade="80"/>
                <w:sz w:val="19"/>
                <w:szCs w:val="19"/>
              </w:rPr>
            </w:pPr>
            <w:r w:rsidRPr="00691402">
              <w:rPr>
                <w:rFonts w:cstheme="minorHAnsi"/>
                <w:color w:val="403152" w:themeColor="accent4" w:themeShade="80"/>
                <w:sz w:val="19"/>
                <w:szCs w:val="19"/>
              </w:rPr>
              <w:t xml:space="preserve">No later than </w:t>
            </w:r>
            <w:r w:rsidRPr="00691402">
              <w:rPr>
                <w:rFonts w:cstheme="minorHAnsi"/>
                <w:b/>
                <w:color w:val="403152" w:themeColor="accent4" w:themeShade="80"/>
                <w:sz w:val="19"/>
                <w:szCs w:val="19"/>
              </w:rPr>
              <w:t>60 days prior</w:t>
            </w:r>
            <w:r w:rsidRPr="00691402">
              <w:rPr>
                <w:rFonts w:cstheme="minorHAnsi"/>
                <w:color w:val="403152" w:themeColor="accent4" w:themeShade="80"/>
                <w:sz w:val="19"/>
                <w:szCs w:val="19"/>
              </w:rPr>
              <w:t xml:space="preserve"> to the effective date of the change.</w:t>
            </w:r>
          </w:p>
        </w:tc>
      </w:tr>
      <w:tr w:rsidR="000418FC" w:rsidRPr="00530FFB" w:rsidTr="00BA31C8">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6530F" w:rsidRPr="008728CA" w:rsidRDefault="0056530F" w:rsidP="00ED09AB">
            <w:pPr>
              <w:spacing w:before="20" w:after="20"/>
              <w:jc w:val="center"/>
              <w:rPr>
                <w:sz w:val="40"/>
                <w:szCs w:val="40"/>
              </w:rPr>
            </w:pPr>
            <w:r w:rsidRPr="008728CA">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56530F" w:rsidRPr="00530FFB" w:rsidRDefault="0056530F" w:rsidP="00ED09AB">
            <w:pPr>
              <w:spacing w:before="20" w:after="20"/>
              <w:jc w:val="center"/>
              <w:rPr>
                <w:sz w:val="40"/>
                <w:szCs w:val="40"/>
              </w:rPr>
            </w:pPr>
            <w:r w:rsidRPr="00530FFB">
              <w:rPr>
                <w:sz w:val="40"/>
                <w:szCs w:val="40"/>
              </w:rPr>
              <w:t>□</w:t>
            </w: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530F" w:rsidRPr="00530FFB" w:rsidRDefault="0056530F" w:rsidP="00BA31C8">
            <w:pPr>
              <w:spacing w:before="20" w:after="20" w:line="245" w:lineRule="auto"/>
              <w:contextualSpacing/>
              <w:rPr>
                <w:rFonts w:ascii="Calibri" w:eastAsia="Calibri" w:hAnsi="Calibri" w:cs="Times New Roman"/>
                <w:bCs/>
                <w:spacing w:val="-4"/>
                <w:sz w:val="21"/>
                <w:szCs w:val="21"/>
              </w:rPr>
            </w:pPr>
            <w:r w:rsidRPr="00BC3B24">
              <w:rPr>
                <w:rFonts w:ascii="Calibri" w:eastAsia="Calibri" w:hAnsi="Calibri" w:cs="Times New Roman"/>
                <w:b/>
                <w:bCs/>
                <w:color w:val="8064A2" w:themeColor="accent4"/>
                <w:spacing w:val="-4"/>
                <w:sz w:val="21"/>
                <w:szCs w:val="21"/>
              </w:rPr>
              <w:t>Distribute Notice of Coverage Options.</w:t>
            </w:r>
            <w:r w:rsidRPr="00BC3B24">
              <w:rPr>
                <w:rFonts w:ascii="Calibri" w:eastAsia="Calibri" w:hAnsi="Calibri" w:cs="Times New Roman"/>
                <w:bCs/>
                <w:color w:val="8064A2" w:themeColor="accent4"/>
                <w:spacing w:val="-4"/>
                <w:sz w:val="21"/>
                <w:szCs w:val="21"/>
              </w:rPr>
              <w:t xml:space="preserve"> </w:t>
            </w:r>
            <w:r w:rsidRPr="00530FFB">
              <w:rPr>
                <w:rFonts w:ascii="Calibri" w:eastAsia="Calibri" w:hAnsi="Calibri" w:cs="Times New Roman"/>
                <w:bCs/>
                <w:spacing w:val="-4"/>
                <w:sz w:val="21"/>
                <w:szCs w:val="21"/>
              </w:rPr>
              <w:t xml:space="preserve">Provide a </w:t>
            </w:r>
            <w:hyperlink r:id="rId22" w:tgtFrame="_blank" w:tooltip="written notice" w:history="1">
              <w:r w:rsidRPr="007A126A">
                <w:rPr>
                  <w:rFonts w:ascii="Calibri" w:eastAsia="Times New Roman" w:hAnsi="Calibri" w:cs="Times New Roman"/>
                  <w:color w:val="00B0F0"/>
                  <w:spacing w:val="-2"/>
                  <w:sz w:val="21"/>
                  <w:szCs w:val="21"/>
                  <w:u w:val="single"/>
                </w:rPr>
                <w:t>written notice</w:t>
              </w:r>
            </w:hyperlink>
            <w:r w:rsidRPr="007A126A">
              <w:rPr>
                <w:rFonts w:ascii="Calibri" w:eastAsia="Times New Roman" w:hAnsi="Calibri" w:cs="Times New Roman"/>
                <w:color w:val="00B0F0"/>
                <w:spacing w:val="-2"/>
                <w:sz w:val="21"/>
                <w:szCs w:val="21"/>
              </w:rPr>
              <w:t xml:space="preserve"> </w:t>
            </w:r>
            <w:r>
              <w:rPr>
                <w:rFonts w:ascii="Calibri" w:eastAsia="Times New Roman" w:hAnsi="Calibri" w:cs="Times New Roman"/>
                <w:spacing w:val="-2"/>
                <w:sz w:val="21"/>
                <w:szCs w:val="21"/>
              </w:rPr>
              <w:t>with information about the</w:t>
            </w:r>
            <w:r w:rsidRPr="00530FFB">
              <w:rPr>
                <w:rFonts w:ascii="Calibri" w:eastAsia="Times New Roman" w:hAnsi="Calibri" w:cs="Times New Roman"/>
                <w:spacing w:val="-2"/>
                <w:sz w:val="21"/>
                <w:szCs w:val="21"/>
              </w:rPr>
              <w:t xml:space="preserve"> Health Insurance Marketplace to each new employee. </w:t>
            </w:r>
          </w:p>
          <w:p w:rsidR="0056530F" w:rsidRPr="00530FFB" w:rsidRDefault="0056530F" w:rsidP="00BA31C8">
            <w:pPr>
              <w:spacing w:before="20" w:after="20" w:line="245" w:lineRule="auto"/>
              <w:contextualSpacing/>
              <w:rPr>
                <w:rFonts w:ascii="Calibri" w:eastAsia="Calibri" w:hAnsi="Calibri" w:cstheme="minorHAnsi"/>
                <w:b/>
                <w:i/>
                <w:color w:val="000000" w:themeColor="text1"/>
                <w:sz w:val="21"/>
                <w:szCs w:val="21"/>
              </w:rPr>
            </w:pPr>
          </w:p>
        </w:tc>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530F" w:rsidRPr="00691402" w:rsidRDefault="0056530F" w:rsidP="00ED09AB">
            <w:pPr>
              <w:spacing w:before="20" w:after="20" w:line="245" w:lineRule="auto"/>
              <w:contextualSpacing/>
              <w:rPr>
                <w:rFonts w:ascii="Calibri" w:eastAsia="Calibri" w:hAnsi="Calibri" w:cs="Arial"/>
                <w:color w:val="403152" w:themeColor="accent4" w:themeShade="80"/>
                <w:sz w:val="19"/>
                <w:szCs w:val="19"/>
              </w:rPr>
            </w:pPr>
            <w:r w:rsidRPr="00691402">
              <w:rPr>
                <w:rFonts w:ascii="Calibri" w:eastAsia="Calibri" w:hAnsi="Calibri" w:cs="Arial"/>
                <w:color w:val="403152" w:themeColor="accent4" w:themeShade="80"/>
                <w:sz w:val="19"/>
                <w:szCs w:val="19"/>
              </w:rPr>
              <w:t xml:space="preserve">Must be provided to each new employee at the time of hiring, within 14 days of the employee's start date. </w:t>
            </w:r>
          </w:p>
          <w:p w:rsidR="0056530F" w:rsidRPr="00530FFB" w:rsidRDefault="0056530F" w:rsidP="00ED09AB">
            <w:pPr>
              <w:spacing w:before="20" w:after="20" w:line="245" w:lineRule="auto"/>
              <w:contextualSpacing/>
              <w:rPr>
                <w:rFonts w:ascii="Calibri" w:eastAsia="Calibri" w:hAnsi="Calibri" w:cs="Arial"/>
                <w:color w:val="000000"/>
                <w:sz w:val="8"/>
                <w:szCs w:val="8"/>
              </w:rPr>
            </w:pPr>
          </w:p>
          <w:p w:rsidR="0056530F" w:rsidRPr="00530FFB" w:rsidRDefault="0056530F" w:rsidP="00ED09AB">
            <w:pPr>
              <w:spacing w:before="20" w:after="20" w:line="245" w:lineRule="auto"/>
              <w:contextualSpacing/>
              <w:rPr>
                <w:rFonts w:ascii="Calibri" w:eastAsia="Calibri" w:hAnsi="Calibri" w:cstheme="minorHAnsi"/>
                <w:b/>
                <w:i/>
                <w:color w:val="215868" w:themeColor="accent5" w:themeShade="80"/>
                <w:sz w:val="19"/>
                <w:szCs w:val="19"/>
              </w:rPr>
            </w:pPr>
            <w:r w:rsidRPr="00691402">
              <w:rPr>
                <w:rFonts w:ascii="Calibri" w:eastAsia="Calibri" w:hAnsi="Calibri" w:cs="Arial"/>
                <w:color w:val="403152" w:themeColor="accent4" w:themeShade="80"/>
                <w:sz w:val="19"/>
                <w:szCs w:val="19"/>
              </w:rPr>
              <w:t>A</w:t>
            </w:r>
            <w:r>
              <w:rPr>
                <w:rFonts w:ascii="Calibri" w:eastAsia="Calibri" w:hAnsi="Calibri" w:cs="Arial"/>
                <w:color w:val="215868" w:themeColor="accent5" w:themeShade="80"/>
                <w:sz w:val="19"/>
                <w:szCs w:val="19"/>
              </w:rPr>
              <w:t xml:space="preserve"> </w:t>
            </w:r>
            <w:hyperlink r:id="rId23" w:history="1">
              <w:r w:rsidRPr="007A126A">
                <w:rPr>
                  <w:rStyle w:val="Hyperlink"/>
                  <w:rFonts w:ascii="Calibri" w:eastAsia="Calibri" w:hAnsi="Calibri" w:cs="Arial"/>
                  <w:color w:val="00B0F0"/>
                  <w:sz w:val="19"/>
                  <w:szCs w:val="19"/>
                </w:rPr>
                <w:t>model notice</w:t>
              </w:r>
            </w:hyperlink>
            <w:r>
              <w:rPr>
                <w:rFonts w:ascii="Calibri" w:eastAsia="Calibri" w:hAnsi="Calibri" w:cs="Arial"/>
                <w:color w:val="215868" w:themeColor="accent5" w:themeShade="80"/>
                <w:sz w:val="19"/>
                <w:szCs w:val="19"/>
              </w:rPr>
              <w:t xml:space="preserve"> </w:t>
            </w:r>
            <w:r w:rsidRPr="00691402">
              <w:rPr>
                <w:rFonts w:ascii="Calibri" w:eastAsia="Calibri" w:hAnsi="Calibri" w:cs="Arial"/>
                <w:color w:val="403152" w:themeColor="accent4" w:themeShade="80"/>
                <w:sz w:val="19"/>
                <w:szCs w:val="19"/>
              </w:rPr>
              <w:t>is available to help employers comply with this requirement.</w:t>
            </w:r>
            <w:r w:rsidRPr="00691402">
              <w:rPr>
                <w:rFonts w:ascii="Calibri" w:eastAsia="Calibri" w:hAnsi="Calibri" w:cstheme="minorHAnsi"/>
                <w:color w:val="403152" w:themeColor="accent4" w:themeShade="80"/>
                <w:spacing w:val="-4"/>
                <w:sz w:val="19"/>
                <w:szCs w:val="19"/>
              </w:rPr>
              <w:t xml:space="preserve"> </w:t>
            </w:r>
          </w:p>
        </w:tc>
      </w:tr>
    </w:tbl>
    <w:p w:rsidR="00D63E1B" w:rsidRDefault="00D63E1B">
      <w:r>
        <w:br w:type="page"/>
      </w:r>
    </w:p>
    <w:tbl>
      <w:tblPr>
        <w:tblStyle w:val="TableGrid"/>
        <w:tblW w:w="13860" w:type="dxa"/>
        <w:tblInd w:w="-16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1260"/>
        <w:gridCol w:w="1440"/>
        <w:gridCol w:w="5760"/>
        <w:gridCol w:w="5400"/>
      </w:tblGrid>
      <w:tr w:rsidR="006627E8" w:rsidRPr="00840DBF" w:rsidTr="00ED09AB">
        <w:tc>
          <w:tcPr>
            <w:tcW w:w="13860" w:type="dxa"/>
            <w:gridSpan w:val="4"/>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p w:rsidR="006627E8" w:rsidRPr="00840DBF" w:rsidRDefault="006627E8" w:rsidP="00D63E1B">
            <w:pPr>
              <w:spacing w:before="40" w:after="40"/>
              <w:jc w:val="center"/>
              <w:rPr>
                <w:b/>
                <w:sz w:val="32"/>
                <w:szCs w:val="32"/>
              </w:rPr>
            </w:pPr>
            <w:r w:rsidRPr="001B0708">
              <w:rPr>
                <w:b/>
                <w:color w:val="FFFFFF" w:themeColor="background1"/>
                <w:sz w:val="32"/>
                <w:szCs w:val="32"/>
              </w:rPr>
              <w:lastRenderedPageBreak/>
              <w:t>FINANCIAL PROVISIONS</w:t>
            </w:r>
          </w:p>
        </w:tc>
      </w:tr>
      <w:tr w:rsidR="006627E8" w:rsidRPr="00992DDB" w:rsidTr="000418FC">
        <w:tblPrEx>
          <w:tblBorders>
            <w:top w:val="single" w:sz="4" w:space="0" w:color="auto"/>
            <w:left w:val="single" w:sz="4" w:space="0" w:color="auto"/>
            <w:bottom w:val="single" w:sz="4" w:space="0" w:color="4F81BD" w:themeColor="accent1"/>
            <w:right w:val="single" w:sz="4" w:space="0" w:color="auto"/>
            <w:insideH w:val="single" w:sz="4" w:space="0" w:color="auto"/>
            <w:insideV w:val="single" w:sz="4" w:space="0" w:color="auto"/>
          </w:tblBorders>
        </w:tblPrEx>
        <w:trPr>
          <w:trHeight w:val="503"/>
        </w:trPr>
        <w:tc>
          <w:tcPr>
            <w:tcW w:w="1260" w:type="dxa"/>
            <w:tcBorders>
              <w:top w:val="single" w:sz="4" w:space="0" w:color="9BBB59" w:themeColor="accent3"/>
              <w:bottom w:val="single" w:sz="4" w:space="0" w:color="auto"/>
            </w:tcBorders>
            <w:shd w:val="clear" w:color="auto" w:fill="EAF1DD" w:themeFill="accent3" w:themeFillTint="33"/>
            <w:vAlign w:val="center"/>
          </w:tcPr>
          <w:p w:rsidR="006627E8" w:rsidRPr="007E6907" w:rsidRDefault="006627E8" w:rsidP="00ED09AB">
            <w:pPr>
              <w:jc w:val="center"/>
              <w:rPr>
                <w:b/>
                <w:i/>
                <w:color w:val="4F6228" w:themeColor="accent3" w:themeShade="80"/>
              </w:rPr>
            </w:pPr>
            <w:r w:rsidRPr="007E6907">
              <w:rPr>
                <w:b/>
                <w:i/>
                <w:color w:val="4F6228" w:themeColor="accent3" w:themeShade="80"/>
              </w:rPr>
              <w:t>Completed</w:t>
            </w:r>
          </w:p>
        </w:tc>
        <w:tc>
          <w:tcPr>
            <w:tcW w:w="1440" w:type="dxa"/>
            <w:tcBorders>
              <w:top w:val="single" w:sz="4" w:space="0" w:color="9BBB59" w:themeColor="accent3"/>
              <w:bottom w:val="single" w:sz="4" w:space="0" w:color="auto"/>
            </w:tcBorders>
            <w:shd w:val="clear" w:color="auto" w:fill="F2DBDB" w:themeFill="accent2" w:themeFillTint="33"/>
            <w:vAlign w:val="center"/>
          </w:tcPr>
          <w:p w:rsidR="006627E8" w:rsidRPr="007E6907" w:rsidRDefault="006627E8" w:rsidP="00ED09AB">
            <w:pPr>
              <w:jc w:val="center"/>
              <w:rPr>
                <w:b/>
                <w:i/>
                <w:color w:val="4F6228" w:themeColor="accent3" w:themeShade="80"/>
              </w:rPr>
            </w:pPr>
            <w:r w:rsidRPr="007E6907">
              <w:rPr>
                <w:b/>
                <w:i/>
                <w:color w:val="4F6228" w:themeColor="accent3" w:themeShade="80"/>
              </w:rPr>
              <w:t>To Be Completed</w:t>
            </w:r>
          </w:p>
        </w:tc>
        <w:tc>
          <w:tcPr>
            <w:tcW w:w="5760" w:type="dxa"/>
            <w:tcBorders>
              <w:top w:val="single" w:sz="4" w:space="0" w:color="9BBB59" w:themeColor="accent3"/>
              <w:bottom w:val="single" w:sz="4" w:space="0" w:color="auto"/>
            </w:tcBorders>
            <w:shd w:val="clear" w:color="auto" w:fill="EAF1DD" w:themeFill="accent3" w:themeFillTint="33"/>
            <w:vAlign w:val="center"/>
          </w:tcPr>
          <w:p w:rsidR="006627E8" w:rsidRPr="007E6907" w:rsidRDefault="006627E8" w:rsidP="00ED09AB">
            <w:pPr>
              <w:jc w:val="center"/>
              <w:rPr>
                <w:b/>
                <w:i/>
                <w:color w:val="4F6228" w:themeColor="accent3" w:themeShade="80"/>
              </w:rPr>
            </w:pPr>
            <w:r w:rsidRPr="007E6907">
              <w:rPr>
                <w:b/>
                <w:i/>
                <w:color w:val="4F6228" w:themeColor="accent3" w:themeShade="80"/>
              </w:rPr>
              <w:t>Employer Action Items</w:t>
            </w:r>
          </w:p>
        </w:tc>
        <w:tc>
          <w:tcPr>
            <w:tcW w:w="5400" w:type="dxa"/>
            <w:tcBorders>
              <w:top w:val="single" w:sz="4" w:space="0" w:color="9BBB59" w:themeColor="accent3"/>
              <w:bottom w:val="single" w:sz="4" w:space="0" w:color="auto"/>
            </w:tcBorders>
            <w:shd w:val="clear" w:color="auto" w:fill="EAF1DD" w:themeFill="accent3" w:themeFillTint="33"/>
            <w:vAlign w:val="center"/>
          </w:tcPr>
          <w:p w:rsidR="006627E8" w:rsidRPr="007E6907" w:rsidRDefault="006627E8" w:rsidP="00ED09AB">
            <w:pPr>
              <w:jc w:val="center"/>
              <w:rPr>
                <w:b/>
                <w:i/>
                <w:color w:val="4F6228" w:themeColor="accent3" w:themeShade="80"/>
              </w:rPr>
            </w:pPr>
            <w:r w:rsidRPr="007E6907">
              <w:rPr>
                <w:b/>
                <w:i/>
                <w:color w:val="4F6228" w:themeColor="accent3" w:themeShade="80"/>
              </w:rPr>
              <w:t>Deadlines/Tips</w:t>
            </w:r>
          </w:p>
        </w:tc>
      </w:tr>
      <w:tr w:rsidR="006627E8" w:rsidRPr="00530FFB" w:rsidTr="00ED09AB">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627E8" w:rsidRPr="00530FFB" w:rsidRDefault="006627E8" w:rsidP="00ED09AB">
            <w:pPr>
              <w:spacing w:before="40" w:after="40"/>
              <w:jc w:val="center"/>
              <w:rPr>
                <w:sz w:val="36"/>
                <w:szCs w:val="36"/>
              </w:rPr>
            </w:pPr>
            <w:r w:rsidRPr="00530FFB">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627E8" w:rsidRPr="00530FFB" w:rsidRDefault="006627E8" w:rsidP="00ED09AB">
            <w:pPr>
              <w:spacing w:before="40" w:after="40"/>
              <w:jc w:val="center"/>
              <w:rPr>
                <w:sz w:val="40"/>
                <w:szCs w:val="40"/>
              </w:rPr>
            </w:pPr>
            <w:r w:rsidRPr="00530FFB">
              <w:rPr>
                <w:sz w:val="40"/>
                <w:szCs w:val="40"/>
              </w:rPr>
              <w:t>□</w:t>
            </w: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27E8" w:rsidRPr="00530FFB" w:rsidRDefault="006627E8" w:rsidP="00ED09AB">
            <w:pPr>
              <w:spacing w:before="40" w:after="40" w:line="245" w:lineRule="auto"/>
              <w:contextualSpacing/>
              <w:rPr>
                <w:rFonts w:cstheme="minorHAnsi"/>
                <w:color w:val="000000" w:themeColor="text1"/>
                <w:sz w:val="21"/>
                <w:szCs w:val="21"/>
              </w:rPr>
            </w:pPr>
            <w:r w:rsidRPr="00F41F92">
              <w:rPr>
                <w:rFonts w:ascii="Calibri" w:eastAsia="Times New Roman" w:hAnsi="Calibri" w:cs="Times New Roman"/>
                <w:b/>
                <w:color w:val="9BBB59" w:themeColor="accent3"/>
                <w:sz w:val="21"/>
                <w:szCs w:val="21"/>
              </w:rPr>
              <w:t>Additional Medicare Tax.</w:t>
            </w:r>
            <w:r w:rsidRPr="00F41F92">
              <w:rPr>
                <w:rFonts w:ascii="Calibri" w:eastAsia="Times New Roman" w:hAnsi="Calibri" w:cs="Times New Roman"/>
                <w:color w:val="9BBB59" w:themeColor="accent3"/>
                <w:sz w:val="21"/>
                <w:szCs w:val="21"/>
              </w:rPr>
              <w:t xml:space="preserve"> </w:t>
            </w:r>
            <w:r w:rsidRPr="00530FFB">
              <w:rPr>
                <w:rFonts w:ascii="Calibri" w:eastAsia="Times New Roman" w:hAnsi="Calibri" w:cs="Times New Roman"/>
                <w:sz w:val="21"/>
                <w:szCs w:val="21"/>
              </w:rPr>
              <w:t xml:space="preserve">Withhold </w:t>
            </w:r>
            <w:hyperlink r:id="rId24" w:history="1">
              <w:r w:rsidRPr="007A126A">
                <w:rPr>
                  <w:rFonts w:ascii="Calibri" w:eastAsia="Times New Roman" w:hAnsi="Calibri" w:cs="Times New Roman"/>
                  <w:color w:val="00B0F0"/>
                  <w:sz w:val="21"/>
                  <w:szCs w:val="21"/>
                  <w:u w:val="single"/>
                </w:rPr>
                <w:t>Additional Medicare Tax</w:t>
              </w:r>
            </w:hyperlink>
            <w:r w:rsidRPr="007A126A">
              <w:rPr>
                <w:rFonts w:ascii="Calibri" w:eastAsia="Times New Roman" w:hAnsi="Calibri" w:cs="Times New Roman"/>
                <w:color w:val="00B0F0"/>
                <w:sz w:val="21"/>
                <w:szCs w:val="21"/>
              </w:rPr>
              <w:t xml:space="preserve"> </w:t>
            </w:r>
            <w:r w:rsidRPr="00530FFB">
              <w:rPr>
                <w:rFonts w:ascii="Calibri" w:eastAsia="Times New Roman" w:hAnsi="Calibri" w:cs="Times New Roman"/>
                <w:sz w:val="21"/>
                <w:szCs w:val="21"/>
              </w:rPr>
              <w:t>(0.9%) on wages or compensation paid to an employee in excess of $200,000 in a calendar year.</w:t>
            </w:r>
          </w:p>
        </w:tc>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27E8" w:rsidRPr="00F41F92" w:rsidRDefault="006627E8" w:rsidP="00ED09AB">
            <w:pPr>
              <w:spacing w:before="40" w:after="40" w:line="245" w:lineRule="auto"/>
              <w:rPr>
                <w:rFonts w:cstheme="minorHAnsi"/>
                <w:color w:val="4F6228" w:themeColor="accent3" w:themeShade="80"/>
                <w:sz w:val="19"/>
                <w:szCs w:val="19"/>
              </w:rPr>
            </w:pPr>
            <w:r w:rsidRPr="00F41F92">
              <w:rPr>
                <w:rFonts w:cstheme="minorHAnsi"/>
                <w:color w:val="4F6228" w:themeColor="accent3" w:themeShade="80"/>
                <w:sz w:val="19"/>
                <w:szCs w:val="19"/>
              </w:rPr>
              <w:t>The tax went into effect in 2013 and applies to certain wages, compensation, and self-employment income received in taxable years beginning after December 31, 2012.</w:t>
            </w:r>
          </w:p>
        </w:tc>
      </w:tr>
      <w:tr w:rsidR="00651294" w:rsidRPr="00530FFB" w:rsidTr="00ED09AB">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51294" w:rsidRPr="00530FFB" w:rsidRDefault="00651294" w:rsidP="00ED09AB">
            <w:pPr>
              <w:jc w:val="center"/>
              <w:rPr>
                <w:sz w:val="36"/>
                <w:szCs w:val="36"/>
              </w:rPr>
            </w:pPr>
            <w:r w:rsidRPr="00530FFB">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51294" w:rsidRPr="00530FFB" w:rsidRDefault="00651294" w:rsidP="00ED09AB">
            <w:pPr>
              <w:jc w:val="center"/>
              <w:rPr>
                <w:sz w:val="40"/>
                <w:szCs w:val="40"/>
              </w:rPr>
            </w:pPr>
            <w:r w:rsidRPr="00530FFB">
              <w:rPr>
                <w:sz w:val="40"/>
                <w:szCs w:val="40"/>
              </w:rPr>
              <w:t>□</w:t>
            </w:r>
          </w:p>
        </w:tc>
        <w:tc>
          <w:tcPr>
            <w:tcW w:w="5760" w:type="dxa"/>
            <w:tcBorders>
              <w:top w:val="single" w:sz="4" w:space="0" w:color="auto"/>
              <w:left w:val="single" w:sz="4" w:space="0" w:color="auto"/>
              <w:bottom w:val="single" w:sz="4" w:space="0" w:color="auto"/>
              <w:right w:val="single" w:sz="4" w:space="0" w:color="auto"/>
            </w:tcBorders>
            <w:vAlign w:val="center"/>
          </w:tcPr>
          <w:p w:rsidR="00651294" w:rsidRPr="00530FFB" w:rsidRDefault="00651294" w:rsidP="00ED09AB">
            <w:pPr>
              <w:spacing w:before="40" w:after="40" w:line="245" w:lineRule="auto"/>
              <w:rPr>
                <w:rFonts w:eastAsia="Times New Roman" w:cs="Times New Roman"/>
                <w:sz w:val="21"/>
                <w:szCs w:val="21"/>
              </w:rPr>
            </w:pPr>
            <w:r w:rsidRPr="00651294">
              <w:rPr>
                <w:rFonts w:ascii="Calibri" w:eastAsia="Calibri" w:hAnsi="Calibri" w:cs="Times New Roman"/>
                <w:b/>
                <w:color w:val="9BBB59" w:themeColor="accent3"/>
                <w:spacing w:val="-2"/>
                <w:sz w:val="21"/>
                <w:szCs w:val="21"/>
              </w:rPr>
              <w:t xml:space="preserve">PCORI Fees. </w:t>
            </w:r>
            <w:r w:rsidRPr="00530FFB">
              <w:rPr>
                <w:rFonts w:ascii="Calibri" w:eastAsia="Calibri" w:hAnsi="Calibri" w:cs="Times New Roman"/>
                <w:color w:val="000000" w:themeColor="text1"/>
                <w:spacing w:val="-2"/>
                <w:sz w:val="21"/>
                <w:szCs w:val="21"/>
              </w:rPr>
              <w:t>E</w:t>
            </w:r>
            <w:r w:rsidRPr="00530FFB">
              <w:rPr>
                <w:rFonts w:ascii="Calibri" w:eastAsia="Calibri" w:hAnsi="Calibri" w:cs="Times New Roman"/>
                <w:spacing w:val="-2"/>
                <w:sz w:val="21"/>
                <w:szCs w:val="21"/>
              </w:rPr>
              <w:t xml:space="preserve">mployers sponsoring </w:t>
            </w:r>
            <w:hyperlink r:id="rId25" w:history="1">
              <w:r w:rsidRPr="007A126A">
                <w:rPr>
                  <w:rFonts w:ascii="Calibri" w:eastAsia="Calibri" w:hAnsi="Calibri" w:cs="Times New Roman"/>
                  <w:color w:val="00B0F0"/>
                  <w:spacing w:val="-2"/>
                  <w:sz w:val="21"/>
                  <w:szCs w:val="21"/>
                  <w:u w:val="single"/>
                </w:rPr>
                <w:t>certain self-insured health plans</w:t>
              </w:r>
            </w:hyperlink>
            <w:r w:rsidRPr="00530FFB">
              <w:rPr>
                <w:rFonts w:ascii="Calibri" w:eastAsia="Calibri" w:hAnsi="Calibri" w:cs="Times New Roman"/>
                <w:spacing w:val="-2"/>
                <w:sz w:val="21"/>
                <w:szCs w:val="21"/>
              </w:rPr>
              <w:t xml:space="preserve"> </w:t>
            </w:r>
            <w:r>
              <w:rPr>
                <w:rFonts w:ascii="Calibri" w:eastAsia="Calibri" w:hAnsi="Calibri" w:cs="Times New Roman"/>
                <w:spacing w:val="-2"/>
                <w:sz w:val="21"/>
                <w:szCs w:val="21"/>
              </w:rPr>
              <w:t xml:space="preserve">(including HRAs not treated as excepted benefits) </w:t>
            </w:r>
            <w:r w:rsidRPr="00530FFB">
              <w:rPr>
                <w:rFonts w:ascii="Calibri" w:eastAsia="Calibri" w:hAnsi="Calibri" w:cs="Times New Roman"/>
                <w:color w:val="000000" w:themeColor="text1"/>
                <w:sz w:val="21"/>
                <w:szCs w:val="21"/>
              </w:rPr>
              <w:t xml:space="preserve">are </w:t>
            </w:r>
            <w:hyperlink r:id="rId26" w:history="1">
              <w:r w:rsidRPr="007A126A">
                <w:rPr>
                  <w:rFonts w:ascii="Calibri" w:eastAsia="Calibri" w:hAnsi="Calibri" w:cs="Times New Roman"/>
                  <w:color w:val="00B0F0"/>
                  <w:sz w:val="21"/>
                  <w:szCs w:val="21"/>
                  <w:u w:val="single"/>
                </w:rPr>
                <w:t>responsible for fees</w:t>
              </w:r>
            </w:hyperlink>
            <w:r w:rsidRPr="00530FFB">
              <w:rPr>
                <w:rFonts w:ascii="Calibri" w:eastAsia="Calibri" w:hAnsi="Calibri" w:cs="Times New Roman"/>
                <w:color w:val="000000" w:themeColor="text1"/>
                <w:sz w:val="21"/>
                <w:szCs w:val="21"/>
              </w:rPr>
              <w:t xml:space="preserve"> to fund the Patient-Centered Outcomes Research Institute (PCORI).</w:t>
            </w:r>
          </w:p>
        </w:tc>
        <w:tc>
          <w:tcPr>
            <w:tcW w:w="5400" w:type="dxa"/>
            <w:tcBorders>
              <w:top w:val="single" w:sz="4" w:space="0" w:color="auto"/>
              <w:left w:val="single" w:sz="4" w:space="0" w:color="auto"/>
              <w:bottom w:val="single" w:sz="4" w:space="0" w:color="auto"/>
              <w:right w:val="single" w:sz="4" w:space="0" w:color="auto"/>
            </w:tcBorders>
            <w:vAlign w:val="center"/>
          </w:tcPr>
          <w:p w:rsidR="00651294" w:rsidRPr="00530FFB" w:rsidRDefault="00C61857" w:rsidP="00ED09AB">
            <w:pPr>
              <w:spacing w:before="40" w:after="40" w:line="245" w:lineRule="auto"/>
              <w:rPr>
                <w:sz w:val="19"/>
                <w:szCs w:val="19"/>
              </w:rPr>
            </w:pPr>
            <w:hyperlink r:id="rId27" w:history="1">
              <w:r w:rsidR="00651294" w:rsidRPr="007A126A">
                <w:rPr>
                  <w:rFonts w:ascii="Calibri" w:eastAsia="Calibri" w:hAnsi="Calibri" w:cs="Times New Roman"/>
                  <w:color w:val="00B0F0"/>
                  <w:sz w:val="19"/>
                  <w:szCs w:val="19"/>
                  <w:u w:val="single"/>
                </w:rPr>
                <w:t>IRS Form 720</w:t>
              </w:r>
            </w:hyperlink>
            <w:r w:rsidR="00651294" w:rsidRPr="00530FFB">
              <w:rPr>
                <w:rFonts w:ascii="Calibri" w:eastAsia="Calibri" w:hAnsi="Calibri" w:cs="Times New Roman"/>
                <w:color w:val="984806" w:themeColor="accent6" w:themeShade="80"/>
                <w:sz w:val="19"/>
                <w:szCs w:val="19"/>
              </w:rPr>
              <w:t xml:space="preserve"> </w:t>
            </w:r>
            <w:r w:rsidR="00651294" w:rsidRPr="00651294">
              <w:rPr>
                <w:rFonts w:ascii="Calibri" w:eastAsia="Calibri" w:hAnsi="Calibri" w:cs="Times New Roman"/>
                <w:color w:val="4F6228" w:themeColor="accent3" w:themeShade="80"/>
                <w:sz w:val="19"/>
                <w:szCs w:val="19"/>
              </w:rPr>
              <w:t>must be filed annually to report and pay the fees no later than July 31st of the year following the last day of the plan year to which the fee applies.</w:t>
            </w:r>
          </w:p>
        </w:tc>
      </w:tr>
      <w:tr w:rsidR="006627E8" w:rsidRPr="00530FFB" w:rsidTr="00D63E1B">
        <w:tc>
          <w:tcPr>
            <w:tcW w:w="1260" w:type="dxa"/>
            <w:tcBorders>
              <w:top w:val="single" w:sz="4" w:space="0" w:color="auto"/>
              <w:left w:val="single" w:sz="4" w:space="0" w:color="auto"/>
              <w:bottom w:val="single" w:sz="4" w:space="0" w:color="F79646" w:themeColor="accent6"/>
              <w:right w:val="single" w:sz="4" w:space="0" w:color="auto"/>
            </w:tcBorders>
            <w:shd w:val="clear" w:color="auto" w:fill="EAF1DD" w:themeFill="accent3" w:themeFillTint="33"/>
            <w:vAlign w:val="center"/>
          </w:tcPr>
          <w:p w:rsidR="006627E8" w:rsidRPr="00530FFB" w:rsidRDefault="006627E8" w:rsidP="00ED09AB">
            <w:pPr>
              <w:jc w:val="center"/>
              <w:rPr>
                <w:sz w:val="36"/>
                <w:szCs w:val="36"/>
              </w:rPr>
            </w:pPr>
            <w:r w:rsidRPr="00530FFB">
              <w:rPr>
                <w:sz w:val="40"/>
                <w:szCs w:val="40"/>
              </w:rPr>
              <w:t>□</w:t>
            </w:r>
          </w:p>
        </w:tc>
        <w:tc>
          <w:tcPr>
            <w:tcW w:w="1440" w:type="dxa"/>
            <w:tcBorders>
              <w:top w:val="single" w:sz="4" w:space="0" w:color="auto"/>
              <w:left w:val="single" w:sz="4" w:space="0" w:color="auto"/>
              <w:bottom w:val="single" w:sz="4" w:space="0" w:color="F79646" w:themeColor="accent6"/>
              <w:right w:val="single" w:sz="4" w:space="0" w:color="auto"/>
            </w:tcBorders>
            <w:shd w:val="clear" w:color="auto" w:fill="F2DBDB" w:themeFill="accent2" w:themeFillTint="33"/>
            <w:vAlign w:val="center"/>
          </w:tcPr>
          <w:p w:rsidR="006627E8" w:rsidRPr="00530FFB" w:rsidRDefault="006627E8" w:rsidP="00ED09AB">
            <w:pPr>
              <w:jc w:val="center"/>
              <w:rPr>
                <w:sz w:val="40"/>
                <w:szCs w:val="40"/>
              </w:rPr>
            </w:pPr>
            <w:r w:rsidRPr="00530FFB">
              <w:rPr>
                <w:sz w:val="40"/>
                <w:szCs w:val="40"/>
              </w:rPr>
              <w:t>□</w:t>
            </w:r>
          </w:p>
        </w:tc>
        <w:tc>
          <w:tcPr>
            <w:tcW w:w="5760" w:type="dxa"/>
            <w:tcBorders>
              <w:top w:val="single" w:sz="4" w:space="0" w:color="auto"/>
              <w:left w:val="single" w:sz="4" w:space="0" w:color="auto"/>
              <w:bottom w:val="single" w:sz="4" w:space="0" w:color="F79646" w:themeColor="accent6"/>
              <w:right w:val="single" w:sz="4" w:space="0" w:color="auto"/>
            </w:tcBorders>
            <w:vAlign w:val="center"/>
          </w:tcPr>
          <w:p w:rsidR="006627E8" w:rsidRPr="00530FFB" w:rsidRDefault="006627E8" w:rsidP="00ED09AB">
            <w:pPr>
              <w:spacing w:before="40" w:after="40"/>
              <w:ind w:right="-108"/>
              <w:contextualSpacing/>
              <w:rPr>
                <w:rFonts w:ascii="Calibri" w:eastAsia="Calibri" w:hAnsi="Calibri" w:cs="Times New Roman"/>
                <w:b/>
                <w:sz w:val="21"/>
                <w:szCs w:val="21"/>
              </w:rPr>
            </w:pPr>
            <w:r w:rsidRPr="00F41F92">
              <w:rPr>
                <w:rFonts w:ascii="Calibri" w:eastAsia="Calibri" w:hAnsi="Calibri" w:cs="Times New Roman"/>
                <w:b/>
                <w:color w:val="9BBB59" w:themeColor="accent3"/>
                <w:sz w:val="21"/>
                <w:szCs w:val="21"/>
              </w:rPr>
              <w:t>Transitional Reinsurance Program Fees.</w:t>
            </w:r>
            <w:r w:rsidRPr="00F41F92">
              <w:rPr>
                <w:rFonts w:ascii="Calibri" w:eastAsia="Calibri" w:hAnsi="Calibri" w:cs="Times New Roman"/>
                <w:color w:val="9BBB59" w:themeColor="accent3"/>
                <w:sz w:val="21"/>
                <w:szCs w:val="21"/>
              </w:rPr>
              <w:t xml:space="preserve"> </w:t>
            </w:r>
            <w:r w:rsidRPr="00530FFB">
              <w:rPr>
                <w:rFonts w:ascii="Calibri" w:eastAsia="Calibri" w:hAnsi="Calibri" w:cs="Times New Roman"/>
                <w:sz w:val="21"/>
                <w:szCs w:val="21"/>
              </w:rPr>
              <w:t xml:space="preserve">The </w:t>
            </w:r>
            <w:hyperlink r:id="rId28" w:tooltip="Transitional Reinsurance Program" w:history="1">
              <w:r w:rsidRPr="007A126A">
                <w:rPr>
                  <w:rFonts w:ascii="Calibri" w:eastAsia="Calibri" w:hAnsi="Calibri" w:cs="Times New Roman"/>
                  <w:color w:val="00B0F0"/>
                  <w:sz w:val="21"/>
                  <w:szCs w:val="21"/>
                  <w:u w:val="single"/>
                </w:rPr>
                <w:t>Transitional Reinsurance Program</w:t>
              </w:r>
            </w:hyperlink>
            <w:r w:rsidRPr="00530FFB">
              <w:rPr>
                <w:rFonts w:ascii="Calibri" w:eastAsia="Calibri" w:hAnsi="Calibri" w:cs="Times New Roman"/>
                <w:sz w:val="21"/>
                <w:szCs w:val="21"/>
              </w:rPr>
              <w:t> collects contributions from</w:t>
            </w:r>
            <w:r w:rsidRPr="00530FFB">
              <w:rPr>
                <w:rFonts w:ascii="Calibri" w:eastAsia="Calibri" w:hAnsi="Calibri" w:cs="Times New Roman"/>
                <w:spacing w:val="-4"/>
                <w:sz w:val="21"/>
                <w:szCs w:val="21"/>
              </w:rPr>
              <w:t xml:space="preserve"> employers sponsoring </w:t>
            </w:r>
            <w:r w:rsidRPr="00530FFB">
              <w:rPr>
                <w:rFonts w:ascii="Calibri" w:eastAsia="Calibri" w:hAnsi="Calibri" w:cs="Times New Roman"/>
                <w:color w:val="000000" w:themeColor="text1"/>
                <w:spacing w:val="-4"/>
                <w:sz w:val="21"/>
                <w:szCs w:val="21"/>
              </w:rPr>
              <w:t xml:space="preserve">certain self-insured plans that provide </w:t>
            </w:r>
            <w:r w:rsidRPr="00530FFB">
              <w:rPr>
                <w:rFonts w:ascii="Calibri" w:eastAsia="Calibri" w:hAnsi="Calibri" w:cs="Times New Roman"/>
                <w:spacing w:val="-4"/>
                <w:sz w:val="21"/>
                <w:szCs w:val="21"/>
              </w:rPr>
              <w:t>major</w:t>
            </w:r>
            <w:r w:rsidRPr="00530FFB">
              <w:rPr>
                <w:rFonts w:ascii="Calibri" w:eastAsia="Calibri" w:hAnsi="Calibri" w:cs="Times New Roman"/>
                <w:spacing w:val="-2"/>
                <w:sz w:val="21"/>
                <w:szCs w:val="21"/>
              </w:rPr>
              <w:t xml:space="preserve"> medical coverage.</w:t>
            </w:r>
            <w:r w:rsidRPr="00530FFB">
              <w:rPr>
                <w:rFonts w:ascii="Calibri" w:eastAsia="Calibri" w:hAnsi="Calibri" w:cs="Times New Roman"/>
                <w:sz w:val="21"/>
                <w:szCs w:val="21"/>
              </w:rPr>
              <w:t xml:space="preserve"> (A third party administrator or administrative-services-only contractor may be utilized for transfer of the contributions.) </w:t>
            </w:r>
          </w:p>
        </w:tc>
        <w:tc>
          <w:tcPr>
            <w:tcW w:w="5400" w:type="dxa"/>
            <w:tcBorders>
              <w:top w:val="single" w:sz="4" w:space="0" w:color="auto"/>
              <w:left w:val="single" w:sz="4" w:space="0" w:color="auto"/>
              <w:bottom w:val="single" w:sz="4" w:space="0" w:color="F79646" w:themeColor="accent6"/>
              <w:right w:val="single" w:sz="4" w:space="0" w:color="auto"/>
            </w:tcBorders>
            <w:vAlign w:val="center"/>
          </w:tcPr>
          <w:p w:rsidR="006627E8" w:rsidRPr="00F41F92" w:rsidRDefault="006627E8" w:rsidP="00ED09AB">
            <w:pPr>
              <w:spacing w:before="40" w:after="40"/>
              <w:ind w:right="-115"/>
              <w:contextualSpacing/>
              <w:rPr>
                <w:rFonts w:ascii="Calibri" w:eastAsia="Calibri" w:hAnsi="Calibri" w:cs="Times New Roman"/>
                <w:color w:val="4F6228" w:themeColor="accent3" w:themeShade="80"/>
                <w:sz w:val="19"/>
                <w:szCs w:val="19"/>
              </w:rPr>
            </w:pPr>
            <w:r w:rsidRPr="00F41F92">
              <w:rPr>
                <w:rFonts w:ascii="Calibri" w:eastAsia="Calibri" w:hAnsi="Calibri" w:cs="Times New Roman"/>
                <w:color w:val="4F6228" w:themeColor="accent3" w:themeShade="80"/>
                <w:sz w:val="19"/>
                <w:szCs w:val="19"/>
              </w:rPr>
              <w:t>The 20</w:t>
            </w:r>
            <w:r w:rsidR="00E243C8">
              <w:rPr>
                <w:rFonts w:ascii="Calibri" w:eastAsia="Calibri" w:hAnsi="Calibri" w:cs="Times New Roman"/>
                <w:color w:val="4F6228" w:themeColor="accent3" w:themeShade="80"/>
                <w:sz w:val="19"/>
                <w:szCs w:val="19"/>
              </w:rPr>
              <w:t>14 benefit year contribution could have</w:t>
            </w:r>
            <w:r w:rsidRPr="00F41F92">
              <w:rPr>
                <w:rFonts w:ascii="Calibri" w:eastAsia="Calibri" w:hAnsi="Calibri" w:cs="Times New Roman"/>
                <w:color w:val="4F6228" w:themeColor="accent3" w:themeShade="80"/>
                <w:sz w:val="19"/>
                <w:szCs w:val="19"/>
              </w:rPr>
              <w:t xml:space="preserve"> be</w:t>
            </w:r>
            <w:r w:rsidR="00E243C8">
              <w:rPr>
                <w:rFonts w:ascii="Calibri" w:eastAsia="Calibri" w:hAnsi="Calibri" w:cs="Times New Roman"/>
                <w:color w:val="4F6228" w:themeColor="accent3" w:themeShade="80"/>
                <w:sz w:val="19"/>
                <w:szCs w:val="19"/>
              </w:rPr>
              <w:t xml:space="preserve">en made in one payment (if remitted </w:t>
            </w:r>
            <w:r w:rsidRPr="00F41F92">
              <w:rPr>
                <w:rFonts w:ascii="Calibri" w:eastAsia="Calibri" w:hAnsi="Calibri" w:cs="Times New Roman"/>
                <w:b/>
                <w:color w:val="4F6228" w:themeColor="accent3" w:themeShade="80"/>
                <w:sz w:val="19"/>
                <w:szCs w:val="19"/>
              </w:rPr>
              <w:t>no la</w:t>
            </w:r>
            <w:r w:rsidR="00031DA4">
              <w:rPr>
                <w:rFonts w:ascii="Calibri" w:eastAsia="Calibri" w:hAnsi="Calibri" w:cs="Times New Roman"/>
                <w:b/>
                <w:color w:val="4F6228" w:themeColor="accent3" w:themeShade="80"/>
                <w:sz w:val="19"/>
                <w:szCs w:val="19"/>
              </w:rPr>
              <w:t>ter than Jan.</w:t>
            </w:r>
            <w:r w:rsidRPr="00F41F92">
              <w:rPr>
                <w:rFonts w:ascii="Calibri" w:eastAsia="Calibri" w:hAnsi="Calibri" w:cs="Times New Roman"/>
                <w:b/>
                <w:color w:val="4F6228" w:themeColor="accent3" w:themeShade="80"/>
                <w:sz w:val="19"/>
                <w:szCs w:val="19"/>
              </w:rPr>
              <w:t xml:space="preserve"> 15, 2015</w:t>
            </w:r>
            <w:r w:rsidR="00E243C8" w:rsidRPr="00E243C8">
              <w:rPr>
                <w:rFonts w:ascii="Calibri" w:eastAsia="Calibri" w:hAnsi="Calibri" w:cs="Times New Roman"/>
                <w:color w:val="4F6228" w:themeColor="accent3" w:themeShade="80"/>
                <w:sz w:val="19"/>
                <w:szCs w:val="19"/>
              </w:rPr>
              <w:t>,</w:t>
            </w:r>
            <w:r w:rsidRPr="00E243C8">
              <w:rPr>
                <w:rFonts w:ascii="Calibri" w:eastAsia="Calibri" w:hAnsi="Calibri" w:cs="Times New Roman"/>
                <w:color w:val="4F6228" w:themeColor="accent3" w:themeShade="80"/>
                <w:sz w:val="19"/>
                <w:szCs w:val="19"/>
              </w:rPr>
              <w:t xml:space="preserve"> </w:t>
            </w:r>
            <w:r w:rsidRPr="00F41F92">
              <w:rPr>
                <w:rFonts w:ascii="Calibri" w:eastAsia="Calibri" w:hAnsi="Calibri" w:cs="Times New Roman"/>
                <w:color w:val="4F6228" w:themeColor="accent3" w:themeShade="80"/>
                <w:sz w:val="19"/>
                <w:szCs w:val="19"/>
              </w:rPr>
              <w:t>reflecting $63.00 per covered life</w:t>
            </w:r>
            <w:r w:rsidR="00E243C8">
              <w:rPr>
                <w:rFonts w:ascii="Calibri" w:eastAsia="Calibri" w:hAnsi="Calibri" w:cs="Times New Roman"/>
                <w:color w:val="4F6228" w:themeColor="accent3" w:themeShade="80"/>
                <w:sz w:val="19"/>
                <w:szCs w:val="19"/>
              </w:rPr>
              <w:t>)</w:t>
            </w:r>
            <w:r w:rsidRPr="00F41F92">
              <w:rPr>
                <w:rFonts w:ascii="Calibri" w:eastAsia="Calibri" w:hAnsi="Calibri" w:cs="Times New Roman"/>
                <w:color w:val="4F6228" w:themeColor="accent3" w:themeShade="80"/>
                <w:sz w:val="19"/>
                <w:szCs w:val="19"/>
              </w:rPr>
              <w:t xml:space="preserve">—or </w:t>
            </w:r>
            <w:r w:rsidR="00E243C8">
              <w:rPr>
                <w:rFonts w:ascii="Calibri" w:eastAsia="Calibri" w:hAnsi="Calibri" w:cs="Times New Roman"/>
                <w:color w:val="4F6228" w:themeColor="accent3" w:themeShade="80"/>
                <w:sz w:val="19"/>
                <w:szCs w:val="19"/>
              </w:rPr>
              <w:t xml:space="preserve">may be made </w:t>
            </w:r>
            <w:r w:rsidRPr="00F41F92">
              <w:rPr>
                <w:rFonts w:ascii="Calibri" w:eastAsia="Calibri" w:hAnsi="Calibri" w:cs="Times New Roman"/>
                <w:color w:val="4F6228" w:themeColor="accent3" w:themeShade="80"/>
                <w:sz w:val="19"/>
                <w:szCs w:val="19"/>
              </w:rPr>
              <w:t xml:space="preserve">in two separate payments, with the first contribution amount of $52.50 per covered life remitted </w:t>
            </w:r>
            <w:r w:rsidR="00031DA4">
              <w:rPr>
                <w:rFonts w:ascii="Calibri" w:eastAsia="Calibri" w:hAnsi="Calibri" w:cs="Times New Roman"/>
                <w:b/>
                <w:color w:val="4F6228" w:themeColor="accent3" w:themeShade="80"/>
                <w:sz w:val="19"/>
                <w:szCs w:val="19"/>
              </w:rPr>
              <w:t>no later than Jan.</w:t>
            </w:r>
            <w:r w:rsidRPr="00F41F92">
              <w:rPr>
                <w:rFonts w:ascii="Calibri" w:eastAsia="Calibri" w:hAnsi="Calibri" w:cs="Times New Roman"/>
                <w:b/>
                <w:color w:val="4F6228" w:themeColor="accent3" w:themeShade="80"/>
                <w:sz w:val="19"/>
                <w:szCs w:val="19"/>
              </w:rPr>
              <w:t xml:space="preserve"> 15, 2015</w:t>
            </w:r>
            <w:r w:rsidRPr="00F41F92">
              <w:rPr>
                <w:rFonts w:ascii="Calibri" w:eastAsia="Calibri" w:hAnsi="Calibri" w:cs="Times New Roman"/>
                <w:color w:val="4F6228" w:themeColor="accent3" w:themeShade="80"/>
                <w:sz w:val="19"/>
                <w:szCs w:val="19"/>
              </w:rPr>
              <w:t xml:space="preserve">, and the second contribution amount of $10.50 per covered life to be remitted </w:t>
            </w:r>
            <w:r w:rsidR="00031DA4">
              <w:rPr>
                <w:rFonts w:ascii="Calibri" w:eastAsia="Calibri" w:hAnsi="Calibri" w:cs="Times New Roman"/>
                <w:b/>
                <w:color w:val="4F6228" w:themeColor="accent3" w:themeShade="80"/>
                <w:sz w:val="19"/>
                <w:szCs w:val="19"/>
              </w:rPr>
              <w:t>no later than Nov.</w:t>
            </w:r>
            <w:r w:rsidRPr="00F41F92">
              <w:rPr>
                <w:rFonts w:ascii="Calibri" w:eastAsia="Calibri" w:hAnsi="Calibri" w:cs="Times New Roman"/>
                <w:b/>
                <w:color w:val="4F6228" w:themeColor="accent3" w:themeShade="80"/>
                <w:sz w:val="19"/>
                <w:szCs w:val="19"/>
              </w:rPr>
              <w:t xml:space="preserve"> 15, 2015</w:t>
            </w:r>
            <w:r w:rsidRPr="00F41F92">
              <w:rPr>
                <w:rFonts w:ascii="Calibri" w:eastAsia="Calibri" w:hAnsi="Calibri" w:cs="Times New Roman"/>
                <w:color w:val="4F6228" w:themeColor="accent3" w:themeShade="80"/>
                <w:sz w:val="19"/>
                <w:szCs w:val="19"/>
              </w:rPr>
              <w:t>.</w:t>
            </w:r>
          </w:p>
          <w:p w:rsidR="006627E8" w:rsidRPr="00F41F92" w:rsidRDefault="006627E8" w:rsidP="00ED09AB">
            <w:pPr>
              <w:spacing w:before="40" w:after="40"/>
              <w:ind w:right="-115"/>
              <w:contextualSpacing/>
              <w:rPr>
                <w:rFonts w:ascii="Calibri" w:eastAsia="Calibri" w:hAnsi="Calibri" w:cs="Times New Roman"/>
                <w:color w:val="4F6228" w:themeColor="accent3" w:themeShade="80"/>
                <w:sz w:val="8"/>
                <w:szCs w:val="8"/>
              </w:rPr>
            </w:pPr>
          </w:p>
          <w:p w:rsidR="006627E8" w:rsidRPr="00F41F92" w:rsidRDefault="006627E8" w:rsidP="00ED09AB">
            <w:pPr>
              <w:spacing w:before="40" w:after="40"/>
              <w:ind w:right="-115"/>
              <w:contextualSpacing/>
              <w:rPr>
                <w:rFonts w:ascii="Calibri" w:eastAsia="Calibri" w:hAnsi="Calibri" w:cs="Times New Roman"/>
                <w:b/>
                <w:color w:val="4F6228" w:themeColor="accent3" w:themeShade="80"/>
                <w:sz w:val="19"/>
                <w:szCs w:val="19"/>
              </w:rPr>
            </w:pPr>
            <w:r w:rsidRPr="00F41F92">
              <w:rPr>
                <w:rFonts w:ascii="Calibri" w:eastAsia="Calibri" w:hAnsi="Calibri" w:cs="Times New Roman"/>
                <w:color w:val="4F6228" w:themeColor="accent3" w:themeShade="80"/>
                <w:sz w:val="19"/>
                <w:szCs w:val="19"/>
              </w:rPr>
              <w:t xml:space="preserve">For 2015 and 2016, a </w:t>
            </w:r>
            <w:r w:rsidRPr="00F41F92">
              <w:rPr>
                <w:color w:val="4F6228" w:themeColor="accent3" w:themeShade="80"/>
                <w:sz w:val="19"/>
                <w:szCs w:val="19"/>
              </w:rPr>
              <w:t xml:space="preserve">self-insured plan that does not use a TPA to perform its claims processing, claims adjudication, and enrollment functions generally </w:t>
            </w:r>
            <w:r w:rsidRPr="00F41F92">
              <w:rPr>
                <w:b/>
                <w:color w:val="4F6228" w:themeColor="accent3" w:themeShade="80"/>
                <w:sz w:val="19"/>
                <w:szCs w:val="19"/>
              </w:rPr>
              <w:t>does not</w:t>
            </w:r>
            <w:r w:rsidRPr="00F41F92">
              <w:rPr>
                <w:color w:val="4F6228" w:themeColor="accent3" w:themeShade="80"/>
                <w:sz w:val="19"/>
                <w:szCs w:val="19"/>
              </w:rPr>
              <w:t xml:space="preserve"> have to pay these fees.</w:t>
            </w:r>
          </w:p>
        </w:tc>
      </w:tr>
      <w:tr w:rsidR="0056530F" w:rsidRPr="00840DBF" w:rsidTr="00D63E1B">
        <w:tc>
          <w:tcPr>
            <w:tcW w:w="13860" w:type="dxa"/>
            <w:gridSpan w:val="4"/>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p w:rsidR="0056530F" w:rsidRPr="00840DBF" w:rsidRDefault="00F67A40" w:rsidP="00F41F92">
            <w:pPr>
              <w:spacing w:before="40" w:after="40"/>
              <w:jc w:val="center"/>
              <w:rPr>
                <w:b/>
                <w:sz w:val="32"/>
                <w:szCs w:val="32"/>
              </w:rPr>
            </w:pPr>
            <w:r>
              <w:rPr>
                <w:b/>
                <w:color w:val="FFFFFF" w:themeColor="background1"/>
                <w:sz w:val="32"/>
                <w:szCs w:val="32"/>
              </w:rPr>
              <w:t>Plans With Tax-Favored Arrangements (Cafeteria Plans, FSAs, HRAs) ALSO MUST:</w:t>
            </w:r>
          </w:p>
        </w:tc>
      </w:tr>
      <w:tr w:rsidR="0056530F" w:rsidRPr="00992DDB" w:rsidTr="00D63E1B">
        <w:tblPrEx>
          <w:tblBorders>
            <w:top w:val="single" w:sz="4" w:space="0" w:color="auto"/>
            <w:left w:val="single" w:sz="4" w:space="0" w:color="auto"/>
            <w:bottom w:val="single" w:sz="4" w:space="0" w:color="4F81BD" w:themeColor="accent1"/>
            <w:right w:val="single" w:sz="4" w:space="0" w:color="auto"/>
            <w:insideH w:val="single" w:sz="4" w:space="0" w:color="auto"/>
            <w:insideV w:val="single" w:sz="4" w:space="0" w:color="auto"/>
          </w:tblBorders>
        </w:tblPrEx>
        <w:trPr>
          <w:trHeight w:val="503"/>
        </w:trPr>
        <w:tc>
          <w:tcPr>
            <w:tcW w:w="1260" w:type="dxa"/>
            <w:tcBorders>
              <w:top w:val="single" w:sz="4" w:space="0" w:color="F79646" w:themeColor="accent6"/>
            </w:tcBorders>
            <w:shd w:val="clear" w:color="auto" w:fill="EAF1DD" w:themeFill="accent3" w:themeFillTint="33"/>
            <w:vAlign w:val="center"/>
          </w:tcPr>
          <w:p w:rsidR="0056530F" w:rsidRPr="007E6907" w:rsidRDefault="0056530F" w:rsidP="00ED09AB">
            <w:pPr>
              <w:jc w:val="center"/>
              <w:rPr>
                <w:b/>
                <w:i/>
                <w:color w:val="984806" w:themeColor="accent6" w:themeShade="80"/>
              </w:rPr>
            </w:pPr>
            <w:r w:rsidRPr="007E6907">
              <w:rPr>
                <w:b/>
                <w:i/>
                <w:color w:val="984806" w:themeColor="accent6" w:themeShade="80"/>
              </w:rPr>
              <w:t>Completed</w:t>
            </w:r>
          </w:p>
        </w:tc>
        <w:tc>
          <w:tcPr>
            <w:tcW w:w="1440" w:type="dxa"/>
            <w:tcBorders>
              <w:top w:val="single" w:sz="4" w:space="0" w:color="F79646" w:themeColor="accent6"/>
            </w:tcBorders>
            <w:shd w:val="clear" w:color="auto" w:fill="F2DBDB" w:themeFill="accent2" w:themeFillTint="33"/>
            <w:vAlign w:val="center"/>
          </w:tcPr>
          <w:p w:rsidR="0056530F" w:rsidRPr="007E6907" w:rsidRDefault="0056530F" w:rsidP="00ED09AB">
            <w:pPr>
              <w:jc w:val="center"/>
              <w:rPr>
                <w:b/>
                <w:i/>
                <w:color w:val="984806" w:themeColor="accent6" w:themeShade="80"/>
              </w:rPr>
            </w:pPr>
            <w:r w:rsidRPr="007E6907">
              <w:rPr>
                <w:b/>
                <w:i/>
                <w:color w:val="984806" w:themeColor="accent6" w:themeShade="80"/>
              </w:rPr>
              <w:t>To Be Completed</w:t>
            </w:r>
          </w:p>
        </w:tc>
        <w:tc>
          <w:tcPr>
            <w:tcW w:w="5760" w:type="dxa"/>
            <w:tcBorders>
              <w:top w:val="single" w:sz="4" w:space="0" w:color="F79646" w:themeColor="accent6"/>
            </w:tcBorders>
            <w:shd w:val="clear" w:color="auto" w:fill="FDE9D9" w:themeFill="accent6" w:themeFillTint="33"/>
            <w:vAlign w:val="center"/>
          </w:tcPr>
          <w:p w:rsidR="0056530F" w:rsidRPr="007E6907" w:rsidRDefault="0056530F" w:rsidP="00ED09AB">
            <w:pPr>
              <w:jc w:val="center"/>
              <w:rPr>
                <w:b/>
                <w:i/>
                <w:color w:val="984806" w:themeColor="accent6" w:themeShade="80"/>
              </w:rPr>
            </w:pPr>
            <w:r w:rsidRPr="007E6907">
              <w:rPr>
                <w:b/>
                <w:i/>
                <w:color w:val="984806" w:themeColor="accent6" w:themeShade="80"/>
              </w:rPr>
              <w:t>Employer Action Items</w:t>
            </w:r>
          </w:p>
        </w:tc>
        <w:tc>
          <w:tcPr>
            <w:tcW w:w="5400" w:type="dxa"/>
            <w:tcBorders>
              <w:top w:val="single" w:sz="4" w:space="0" w:color="F79646" w:themeColor="accent6"/>
            </w:tcBorders>
            <w:shd w:val="clear" w:color="auto" w:fill="FDE9D9" w:themeFill="accent6" w:themeFillTint="33"/>
            <w:vAlign w:val="center"/>
          </w:tcPr>
          <w:p w:rsidR="0056530F" w:rsidRPr="007E6907" w:rsidRDefault="0056530F" w:rsidP="00ED09AB">
            <w:pPr>
              <w:jc w:val="center"/>
              <w:rPr>
                <w:b/>
                <w:i/>
                <w:color w:val="984806" w:themeColor="accent6" w:themeShade="80"/>
              </w:rPr>
            </w:pPr>
            <w:r w:rsidRPr="007E6907">
              <w:rPr>
                <w:b/>
                <w:i/>
                <w:color w:val="984806" w:themeColor="accent6" w:themeShade="80"/>
              </w:rPr>
              <w:t>Deadlines/Tips</w:t>
            </w:r>
          </w:p>
        </w:tc>
      </w:tr>
      <w:tr w:rsidR="008728CA" w:rsidRPr="00530FFB" w:rsidTr="00ED09AB">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728CA" w:rsidRPr="00530FFB" w:rsidRDefault="008728CA" w:rsidP="00D63E1B">
            <w:pPr>
              <w:spacing w:before="20"/>
              <w:jc w:val="center"/>
              <w:rPr>
                <w:sz w:val="36"/>
                <w:szCs w:val="36"/>
              </w:rPr>
            </w:pPr>
            <w:r w:rsidRPr="00530FFB">
              <w:rPr>
                <w:sz w:val="36"/>
                <w:szCs w:val="36"/>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8728CA" w:rsidRPr="00530FFB" w:rsidRDefault="008728CA" w:rsidP="00D63E1B">
            <w:pPr>
              <w:spacing w:before="20"/>
              <w:jc w:val="center"/>
              <w:rPr>
                <w:sz w:val="40"/>
                <w:szCs w:val="40"/>
              </w:rPr>
            </w:pPr>
            <w:r w:rsidRPr="00530FFB">
              <w:rPr>
                <w:sz w:val="40"/>
                <w:szCs w:val="40"/>
              </w:rPr>
              <w:t>□</w:t>
            </w: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8CA" w:rsidRPr="00530FFB" w:rsidRDefault="008728CA" w:rsidP="00205529">
            <w:pPr>
              <w:spacing w:before="20" w:after="40" w:line="245" w:lineRule="auto"/>
              <w:rPr>
                <w:rFonts w:eastAsia="Times New Roman" w:cs="Times New Roman"/>
                <w:b/>
                <w:sz w:val="21"/>
                <w:szCs w:val="21"/>
              </w:rPr>
            </w:pPr>
            <w:r w:rsidRPr="0056530F">
              <w:rPr>
                <w:rFonts w:eastAsia="Times New Roman" w:cs="Times New Roman"/>
                <w:b/>
                <w:bCs/>
                <w:color w:val="F79646" w:themeColor="accent6"/>
                <w:sz w:val="21"/>
                <w:szCs w:val="21"/>
              </w:rPr>
              <w:t>Cafeteria Plan Mid-Year Election Changes.</w:t>
            </w:r>
            <w:r w:rsidRPr="0056530F">
              <w:rPr>
                <w:rFonts w:eastAsia="Times New Roman" w:cs="Times New Roman"/>
                <w:bCs/>
                <w:color w:val="F79646" w:themeColor="accent6"/>
                <w:sz w:val="21"/>
                <w:szCs w:val="21"/>
              </w:rPr>
              <w:t xml:space="preserve"> </w:t>
            </w:r>
            <w:r w:rsidRPr="00530FFB">
              <w:rPr>
                <w:rFonts w:eastAsia="Times New Roman" w:cs="Times New Roman"/>
                <w:bCs/>
                <w:sz w:val="21"/>
                <w:szCs w:val="21"/>
              </w:rPr>
              <w:t xml:space="preserve">If employees are allowed to make </w:t>
            </w:r>
            <w:r w:rsidRPr="00530FFB">
              <w:rPr>
                <w:rFonts w:eastAsia="Times New Roman" w:cs="Times New Roman"/>
                <w:b/>
                <w:bCs/>
                <w:sz w:val="21"/>
                <w:szCs w:val="21"/>
              </w:rPr>
              <w:t>additional mid-year changes in salary reduction elections</w:t>
            </w:r>
            <w:r w:rsidRPr="00530FFB">
              <w:rPr>
                <w:rFonts w:eastAsia="Times New Roman" w:cs="Times New Roman"/>
                <w:bCs/>
                <w:sz w:val="21"/>
                <w:szCs w:val="21"/>
              </w:rPr>
              <w:t xml:space="preserve"> in the event of an employee's enrollment in Health Insurance Marketplace coverage and/or a reduction in an employee's hours of service, </w:t>
            </w:r>
            <w:r w:rsidRPr="00530FFB">
              <w:rPr>
                <w:rFonts w:eastAsia="Times New Roman" w:cs="Times New Roman"/>
                <w:b/>
                <w:bCs/>
                <w:sz w:val="21"/>
                <w:szCs w:val="21"/>
              </w:rPr>
              <w:t>ensure</w:t>
            </w:r>
            <w:r w:rsidRPr="00530FFB">
              <w:rPr>
                <w:rFonts w:eastAsia="Times New Roman" w:cs="Times New Roman"/>
                <w:bCs/>
                <w:sz w:val="21"/>
                <w:szCs w:val="21"/>
              </w:rPr>
              <w:t xml:space="preserve"> </w:t>
            </w:r>
            <w:r w:rsidRPr="00530FFB">
              <w:rPr>
                <w:rFonts w:eastAsia="Times New Roman" w:cs="Times New Roman"/>
                <w:b/>
                <w:bCs/>
                <w:sz w:val="21"/>
                <w:szCs w:val="21"/>
              </w:rPr>
              <w:t>appropriate plan amendments were adopted</w:t>
            </w:r>
            <w:r w:rsidRPr="00530FFB">
              <w:rPr>
                <w:rFonts w:eastAsia="Times New Roman" w:cs="Times New Roman"/>
                <w:bCs/>
                <w:sz w:val="21"/>
                <w:szCs w:val="21"/>
              </w:rPr>
              <w:t xml:space="preserve">. </w:t>
            </w:r>
          </w:p>
        </w:tc>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8CA" w:rsidRPr="00530FFB" w:rsidRDefault="008728CA" w:rsidP="00205529">
            <w:pPr>
              <w:spacing w:before="20" w:after="40"/>
              <w:rPr>
                <w:sz w:val="19"/>
                <w:szCs w:val="19"/>
              </w:rPr>
            </w:pPr>
            <w:r w:rsidRPr="00A61FC3">
              <w:rPr>
                <w:color w:val="984806" w:themeColor="accent6" w:themeShade="80"/>
                <w:sz w:val="19"/>
                <w:szCs w:val="19"/>
              </w:rPr>
              <w:t xml:space="preserve">The amendment must be adopted on or before the last day of the plan year in which the elections are allowed, and may be effective retroactively to the first day of that plan year, provided the cafeteria plan operates in accordance with </w:t>
            </w:r>
            <w:hyperlink r:id="rId29" w:history="1">
              <w:r w:rsidRPr="007A126A">
                <w:rPr>
                  <w:color w:val="00B0F0"/>
                  <w:sz w:val="19"/>
                  <w:szCs w:val="19"/>
                  <w:u w:val="single"/>
                </w:rPr>
                <w:t>agency guidance</w:t>
              </w:r>
            </w:hyperlink>
            <w:r w:rsidRPr="00530FFB">
              <w:rPr>
                <w:color w:val="215868" w:themeColor="accent5" w:themeShade="80"/>
                <w:sz w:val="19"/>
                <w:szCs w:val="19"/>
              </w:rPr>
              <w:t xml:space="preserve"> </w:t>
            </w:r>
            <w:r w:rsidRPr="00A61FC3">
              <w:rPr>
                <w:color w:val="984806" w:themeColor="accent6" w:themeShade="80"/>
                <w:sz w:val="19"/>
                <w:szCs w:val="19"/>
              </w:rPr>
              <w:t>and the employer informs participants of the amendment.</w:t>
            </w:r>
          </w:p>
        </w:tc>
      </w:tr>
      <w:tr w:rsidR="006148DB" w:rsidRPr="00530FFB" w:rsidTr="00ED09AB">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148DB" w:rsidRPr="00530FFB" w:rsidRDefault="006148DB" w:rsidP="00D63E1B">
            <w:pPr>
              <w:spacing w:before="20"/>
              <w:jc w:val="center"/>
              <w:rPr>
                <w:sz w:val="36"/>
                <w:szCs w:val="36"/>
              </w:rPr>
            </w:pPr>
            <w:r w:rsidRPr="00530FFB">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148DB" w:rsidRPr="00530FFB" w:rsidRDefault="006148DB" w:rsidP="00D63E1B">
            <w:pPr>
              <w:spacing w:before="20"/>
              <w:jc w:val="center"/>
              <w:rPr>
                <w:sz w:val="40"/>
                <w:szCs w:val="40"/>
              </w:rPr>
            </w:pPr>
            <w:r w:rsidRPr="00530FFB">
              <w:rPr>
                <w:sz w:val="40"/>
                <w:szCs w:val="40"/>
              </w:rPr>
              <w:t>□</w:t>
            </w: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48DB" w:rsidRPr="0056530F" w:rsidRDefault="006148DB" w:rsidP="00205529">
            <w:pPr>
              <w:spacing w:before="20" w:after="40" w:line="245" w:lineRule="auto"/>
              <w:rPr>
                <w:rFonts w:eastAsia="Times New Roman" w:cs="Times New Roman"/>
                <w:b/>
                <w:bCs/>
                <w:color w:val="F79646" w:themeColor="accent6"/>
                <w:sz w:val="21"/>
                <w:szCs w:val="21"/>
              </w:rPr>
            </w:pPr>
            <w:r w:rsidRPr="0056530F">
              <w:rPr>
                <w:rFonts w:eastAsia="Times New Roman"/>
                <w:b/>
                <w:bCs/>
                <w:color w:val="F79646" w:themeColor="accent6"/>
                <w:spacing w:val="-2"/>
                <w:sz w:val="21"/>
                <w:szCs w:val="21"/>
              </w:rPr>
              <w:t>Prohibited Cafeteria Plan Benefits.</w:t>
            </w:r>
            <w:r w:rsidRPr="00530FFB">
              <w:rPr>
                <w:rFonts w:eastAsia="Times New Roman"/>
                <w:bCs/>
                <w:color w:val="4BACC6" w:themeColor="accent5"/>
                <w:spacing w:val="-2"/>
                <w:sz w:val="21"/>
                <w:szCs w:val="21"/>
              </w:rPr>
              <w:t xml:space="preserve"> </w:t>
            </w:r>
            <w:r w:rsidRPr="00530FFB">
              <w:rPr>
                <w:rFonts w:eastAsia="Times New Roman"/>
                <w:bCs/>
                <w:spacing w:val="-2"/>
                <w:sz w:val="21"/>
                <w:szCs w:val="21"/>
              </w:rPr>
              <w:t>Confirm that section 125 plan documents were amended to comply with the</w:t>
            </w:r>
            <w:r w:rsidRPr="00530FFB">
              <w:rPr>
                <w:rFonts w:eastAsia="Times New Roman"/>
                <w:b/>
                <w:bCs/>
                <w:spacing w:val="-2"/>
                <w:sz w:val="21"/>
                <w:szCs w:val="21"/>
              </w:rPr>
              <w:t xml:space="preserve"> prohibition on providing a qualified health</w:t>
            </w:r>
            <w:r w:rsidRPr="00530FFB">
              <w:rPr>
                <w:rFonts w:eastAsia="Times New Roman"/>
                <w:b/>
                <w:bCs/>
                <w:sz w:val="21"/>
                <w:szCs w:val="21"/>
              </w:rPr>
              <w:t xml:space="preserve"> plan</w:t>
            </w:r>
            <w:r w:rsidRPr="00530FFB">
              <w:rPr>
                <w:rFonts w:eastAsia="Times New Roman"/>
                <w:bCs/>
                <w:sz w:val="21"/>
                <w:szCs w:val="21"/>
              </w:rPr>
              <w:t xml:space="preserve"> offered through the </w:t>
            </w:r>
            <w:r>
              <w:rPr>
                <w:rFonts w:eastAsia="Times New Roman"/>
                <w:bCs/>
                <w:sz w:val="21"/>
                <w:szCs w:val="21"/>
              </w:rPr>
              <w:t xml:space="preserve">Individual </w:t>
            </w:r>
            <w:r w:rsidRPr="00530FFB">
              <w:rPr>
                <w:rFonts w:eastAsia="Times New Roman"/>
                <w:bCs/>
                <w:sz w:val="21"/>
                <w:szCs w:val="21"/>
              </w:rPr>
              <w:t xml:space="preserve">Health Insurance Marketplace as a benefit under an </w:t>
            </w:r>
            <w:r w:rsidRPr="00530FFB">
              <w:rPr>
                <w:rFonts w:eastAsia="Times New Roman"/>
                <w:bCs/>
                <w:spacing w:val="-2"/>
                <w:sz w:val="21"/>
                <w:szCs w:val="21"/>
              </w:rPr>
              <w:t>employer-sponsored cafeteria plan.</w:t>
            </w:r>
          </w:p>
        </w:tc>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48DB" w:rsidRPr="00A61FC3" w:rsidRDefault="006148DB" w:rsidP="001B5BD2">
            <w:pPr>
              <w:spacing w:before="20" w:after="40"/>
              <w:rPr>
                <w:color w:val="984806" w:themeColor="accent6" w:themeShade="80"/>
                <w:sz w:val="19"/>
                <w:szCs w:val="19"/>
              </w:rPr>
            </w:pPr>
            <w:r w:rsidRPr="00A61FC3">
              <w:rPr>
                <w:color w:val="984806" w:themeColor="accent6" w:themeShade="80"/>
                <w:sz w:val="19"/>
                <w:szCs w:val="19"/>
              </w:rPr>
              <w:t xml:space="preserve">Effective as of 2014. </w:t>
            </w:r>
          </w:p>
        </w:tc>
      </w:tr>
      <w:tr w:rsidR="006148DB" w:rsidRPr="00840DBF" w:rsidTr="00E74899">
        <w:tc>
          <w:tcPr>
            <w:tcW w:w="13860" w:type="dxa"/>
            <w:gridSpan w:val="4"/>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p w:rsidR="006148DB" w:rsidRPr="00840DBF" w:rsidRDefault="006148DB" w:rsidP="00902AEC">
            <w:pPr>
              <w:spacing w:before="20" w:after="20"/>
              <w:jc w:val="center"/>
              <w:rPr>
                <w:b/>
                <w:sz w:val="32"/>
                <w:szCs w:val="32"/>
              </w:rPr>
            </w:pPr>
            <w:r>
              <w:rPr>
                <w:b/>
                <w:color w:val="FFFFFF" w:themeColor="background1"/>
                <w:sz w:val="32"/>
                <w:szCs w:val="32"/>
              </w:rPr>
              <w:lastRenderedPageBreak/>
              <w:t>Plans With Tax-Favored Arrangements (Cafeter</w:t>
            </w:r>
            <w:r w:rsidR="00866EF6">
              <w:rPr>
                <w:b/>
                <w:color w:val="FFFFFF" w:themeColor="background1"/>
                <w:sz w:val="32"/>
                <w:szCs w:val="32"/>
              </w:rPr>
              <w:t>ia Plans, FSAs, HRAs) ALSO MUST (CONT'D)</w:t>
            </w:r>
          </w:p>
        </w:tc>
      </w:tr>
      <w:tr w:rsidR="00651294" w:rsidRPr="00992DDB" w:rsidTr="00A36BA2">
        <w:tblPrEx>
          <w:tblBorders>
            <w:bottom w:val="single" w:sz="4" w:space="0" w:color="4F81BD" w:themeColor="accent1"/>
          </w:tblBorders>
        </w:tblPrEx>
        <w:trPr>
          <w:trHeight w:val="458"/>
        </w:trPr>
        <w:tc>
          <w:tcPr>
            <w:tcW w:w="1260" w:type="dxa"/>
            <w:tcBorders>
              <w:top w:val="single" w:sz="4" w:space="0" w:color="F79646" w:themeColor="accent6"/>
              <w:left w:val="single" w:sz="4" w:space="0" w:color="auto"/>
              <w:bottom w:val="single" w:sz="4" w:space="0" w:color="auto"/>
              <w:right w:val="single" w:sz="4" w:space="0" w:color="auto"/>
            </w:tcBorders>
            <w:shd w:val="clear" w:color="auto" w:fill="EAF1DD" w:themeFill="accent3" w:themeFillTint="33"/>
            <w:vAlign w:val="center"/>
          </w:tcPr>
          <w:p w:rsidR="00651294" w:rsidRPr="007E6907" w:rsidRDefault="00651294" w:rsidP="00ED09AB">
            <w:pPr>
              <w:jc w:val="center"/>
              <w:rPr>
                <w:b/>
                <w:i/>
                <w:color w:val="984806" w:themeColor="accent6" w:themeShade="80"/>
              </w:rPr>
            </w:pPr>
            <w:r w:rsidRPr="007E6907">
              <w:rPr>
                <w:b/>
                <w:i/>
                <w:color w:val="984806" w:themeColor="accent6" w:themeShade="80"/>
              </w:rPr>
              <w:t>Completed</w:t>
            </w:r>
          </w:p>
        </w:tc>
        <w:tc>
          <w:tcPr>
            <w:tcW w:w="1440" w:type="dxa"/>
            <w:tcBorders>
              <w:top w:val="single" w:sz="4" w:space="0" w:color="F79646" w:themeColor="accent6"/>
              <w:left w:val="single" w:sz="4" w:space="0" w:color="auto"/>
              <w:bottom w:val="single" w:sz="4" w:space="0" w:color="auto"/>
              <w:right w:val="single" w:sz="4" w:space="0" w:color="auto"/>
            </w:tcBorders>
            <w:shd w:val="clear" w:color="auto" w:fill="F2DBDB" w:themeFill="accent2" w:themeFillTint="33"/>
            <w:vAlign w:val="center"/>
          </w:tcPr>
          <w:p w:rsidR="00651294" w:rsidRPr="007E6907" w:rsidRDefault="00651294" w:rsidP="00ED09AB">
            <w:pPr>
              <w:jc w:val="center"/>
              <w:rPr>
                <w:b/>
                <w:i/>
                <w:color w:val="984806" w:themeColor="accent6" w:themeShade="80"/>
              </w:rPr>
            </w:pPr>
            <w:r w:rsidRPr="007E6907">
              <w:rPr>
                <w:b/>
                <w:i/>
                <w:color w:val="984806" w:themeColor="accent6" w:themeShade="80"/>
              </w:rPr>
              <w:t>To Be Completed</w:t>
            </w:r>
          </w:p>
        </w:tc>
        <w:tc>
          <w:tcPr>
            <w:tcW w:w="5760" w:type="dxa"/>
            <w:tcBorders>
              <w:top w:val="single" w:sz="4" w:space="0" w:color="F79646" w:themeColor="accent6"/>
              <w:left w:val="single" w:sz="4" w:space="0" w:color="auto"/>
              <w:bottom w:val="single" w:sz="4" w:space="0" w:color="auto"/>
              <w:right w:val="single" w:sz="4" w:space="0" w:color="auto"/>
            </w:tcBorders>
            <w:shd w:val="clear" w:color="auto" w:fill="FDE9D9" w:themeFill="accent6" w:themeFillTint="33"/>
            <w:vAlign w:val="center"/>
          </w:tcPr>
          <w:p w:rsidR="00651294" w:rsidRPr="007E6907" w:rsidRDefault="00651294" w:rsidP="00ED09AB">
            <w:pPr>
              <w:jc w:val="center"/>
              <w:rPr>
                <w:b/>
                <w:i/>
                <w:color w:val="984806" w:themeColor="accent6" w:themeShade="80"/>
              </w:rPr>
            </w:pPr>
            <w:r w:rsidRPr="007E6907">
              <w:rPr>
                <w:b/>
                <w:i/>
                <w:color w:val="984806" w:themeColor="accent6" w:themeShade="80"/>
              </w:rPr>
              <w:t>Employer Action Items</w:t>
            </w:r>
          </w:p>
        </w:tc>
        <w:tc>
          <w:tcPr>
            <w:tcW w:w="5400" w:type="dxa"/>
            <w:tcBorders>
              <w:top w:val="single" w:sz="4" w:space="0" w:color="F79646" w:themeColor="accent6"/>
              <w:left w:val="single" w:sz="4" w:space="0" w:color="auto"/>
              <w:bottom w:val="single" w:sz="4" w:space="0" w:color="auto"/>
              <w:right w:val="single" w:sz="4" w:space="0" w:color="auto"/>
            </w:tcBorders>
            <w:shd w:val="clear" w:color="auto" w:fill="FDE9D9" w:themeFill="accent6" w:themeFillTint="33"/>
            <w:vAlign w:val="center"/>
          </w:tcPr>
          <w:p w:rsidR="00651294" w:rsidRPr="007E6907" w:rsidRDefault="00651294" w:rsidP="00ED09AB">
            <w:pPr>
              <w:jc w:val="center"/>
              <w:rPr>
                <w:b/>
                <w:i/>
                <w:color w:val="984806" w:themeColor="accent6" w:themeShade="80"/>
              </w:rPr>
            </w:pPr>
            <w:r w:rsidRPr="007E6907">
              <w:rPr>
                <w:b/>
                <w:i/>
                <w:color w:val="984806" w:themeColor="accent6" w:themeShade="80"/>
              </w:rPr>
              <w:t>Deadlines/Tips</w:t>
            </w:r>
          </w:p>
        </w:tc>
      </w:tr>
      <w:tr w:rsidR="00530FFB" w:rsidRPr="00530FFB" w:rsidTr="00A36BA2">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30FFB" w:rsidRPr="00530FFB" w:rsidRDefault="00530FFB" w:rsidP="00530FFB">
            <w:pPr>
              <w:jc w:val="center"/>
              <w:rPr>
                <w:sz w:val="36"/>
                <w:szCs w:val="36"/>
              </w:rPr>
            </w:pPr>
            <w:r w:rsidRPr="00530FFB">
              <w:rPr>
                <w:sz w:val="36"/>
                <w:szCs w:val="36"/>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530FFB" w:rsidRPr="00530FFB" w:rsidRDefault="00530FFB" w:rsidP="00530FFB">
            <w:pPr>
              <w:jc w:val="center"/>
              <w:rPr>
                <w:sz w:val="40"/>
                <w:szCs w:val="40"/>
              </w:rPr>
            </w:pPr>
            <w:r w:rsidRPr="00530FFB">
              <w:rPr>
                <w:sz w:val="40"/>
                <w:szCs w:val="40"/>
              </w:rPr>
              <w:t>□</w:t>
            </w:r>
          </w:p>
        </w:tc>
        <w:tc>
          <w:tcPr>
            <w:tcW w:w="5760" w:type="dxa"/>
            <w:tcBorders>
              <w:top w:val="single" w:sz="4" w:space="0" w:color="auto"/>
              <w:left w:val="single" w:sz="4" w:space="0" w:color="auto"/>
              <w:bottom w:val="single" w:sz="4" w:space="0" w:color="auto"/>
              <w:right w:val="single" w:sz="4" w:space="0" w:color="auto"/>
            </w:tcBorders>
            <w:vAlign w:val="center"/>
          </w:tcPr>
          <w:p w:rsidR="00530FFB" w:rsidRPr="00530FFB" w:rsidRDefault="00530FFB" w:rsidP="001E5A48">
            <w:pPr>
              <w:spacing w:before="20" w:after="20" w:line="245" w:lineRule="auto"/>
              <w:rPr>
                <w:sz w:val="21"/>
                <w:szCs w:val="21"/>
              </w:rPr>
            </w:pPr>
            <w:r w:rsidRPr="0056530F">
              <w:rPr>
                <w:b/>
                <w:color w:val="F79646" w:themeColor="accent6"/>
                <w:sz w:val="21"/>
                <w:szCs w:val="21"/>
              </w:rPr>
              <w:t>Analyze HRAs.</w:t>
            </w:r>
            <w:r w:rsidRPr="0056530F">
              <w:rPr>
                <w:color w:val="F79646" w:themeColor="accent6"/>
                <w:sz w:val="21"/>
                <w:szCs w:val="21"/>
              </w:rPr>
              <w:t xml:space="preserve"> </w:t>
            </w:r>
            <w:r w:rsidRPr="00530FFB">
              <w:rPr>
                <w:sz w:val="21"/>
                <w:szCs w:val="21"/>
              </w:rPr>
              <w:t xml:space="preserve">Confirm that an HRA </w:t>
            </w:r>
            <w:r w:rsidRPr="00530FFB">
              <w:rPr>
                <w:b/>
                <w:bCs/>
                <w:sz w:val="21"/>
                <w:szCs w:val="21"/>
              </w:rPr>
              <w:t xml:space="preserve">is not being </w:t>
            </w:r>
            <w:r w:rsidRPr="00530FFB">
              <w:rPr>
                <w:b/>
                <w:bCs/>
                <w:spacing w:val="2"/>
                <w:sz w:val="21"/>
                <w:szCs w:val="21"/>
              </w:rPr>
              <w:t>used to reimburse</w:t>
            </w:r>
            <w:r w:rsidRPr="00530FFB">
              <w:rPr>
                <w:b/>
                <w:bCs/>
                <w:sz w:val="21"/>
                <w:szCs w:val="21"/>
              </w:rPr>
              <w:t xml:space="preserve"> an employe</w:t>
            </w:r>
            <w:r w:rsidR="000A62E0">
              <w:rPr>
                <w:b/>
                <w:bCs/>
                <w:sz w:val="21"/>
                <w:szCs w:val="21"/>
              </w:rPr>
              <w:t xml:space="preserve">e's individual policy </w:t>
            </w:r>
            <w:r w:rsidRPr="00530FFB">
              <w:rPr>
                <w:b/>
                <w:bCs/>
                <w:sz w:val="21"/>
                <w:szCs w:val="21"/>
              </w:rPr>
              <w:t>premiums</w:t>
            </w:r>
            <w:r w:rsidRPr="00530FFB">
              <w:rPr>
                <w:bCs/>
                <w:sz w:val="21"/>
                <w:szCs w:val="21"/>
              </w:rPr>
              <w:t xml:space="preserve">. </w:t>
            </w:r>
          </w:p>
        </w:tc>
        <w:tc>
          <w:tcPr>
            <w:tcW w:w="5400" w:type="dxa"/>
            <w:tcBorders>
              <w:top w:val="single" w:sz="4" w:space="0" w:color="auto"/>
              <w:left w:val="single" w:sz="4" w:space="0" w:color="auto"/>
              <w:bottom w:val="single" w:sz="4" w:space="0" w:color="auto"/>
              <w:right w:val="single" w:sz="4" w:space="0" w:color="auto"/>
            </w:tcBorders>
            <w:vAlign w:val="center"/>
          </w:tcPr>
          <w:p w:rsidR="00530FFB" w:rsidRPr="00530FFB" w:rsidRDefault="00530FFB" w:rsidP="001E5A48">
            <w:pPr>
              <w:spacing w:before="20" w:after="20" w:line="252" w:lineRule="auto"/>
              <w:rPr>
                <w:rFonts w:cstheme="minorHAnsi"/>
                <w:color w:val="000000" w:themeColor="text1"/>
                <w:sz w:val="19"/>
                <w:szCs w:val="19"/>
              </w:rPr>
            </w:pPr>
            <w:r w:rsidRPr="000C1CFB">
              <w:rPr>
                <w:bCs/>
                <w:color w:val="984806" w:themeColor="accent6" w:themeShade="80"/>
                <w:sz w:val="19"/>
                <w:szCs w:val="19"/>
              </w:rPr>
              <w:t xml:space="preserve">Effective as of 2014. Such an arrangement </w:t>
            </w:r>
            <w:hyperlink r:id="rId30" w:history="1">
              <w:r w:rsidRPr="007A126A">
                <w:rPr>
                  <w:color w:val="00B0F0"/>
                  <w:sz w:val="19"/>
                  <w:szCs w:val="19"/>
                  <w:u w:val="single"/>
                </w:rPr>
                <w:t>may be subject to</w:t>
              </w:r>
            </w:hyperlink>
            <w:r w:rsidRPr="00530FFB">
              <w:rPr>
                <w:bCs/>
                <w:sz w:val="19"/>
                <w:szCs w:val="19"/>
              </w:rPr>
              <w:t xml:space="preserve"> </w:t>
            </w:r>
            <w:r w:rsidRPr="000C1CFB">
              <w:rPr>
                <w:bCs/>
                <w:color w:val="984806" w:themeColor="accent6" w:themeShade="80"/>
                <w:sz w:val="19"/>
                <w:szCs w:val="19"/>
              </w:rPr>
              <w:t>a $100/day excise tax per applicable employee.</w:t>
            </w:r>
          </w:p>
        </w:tc>
      </w:tr>
      <w:tr w:rsidR="00530FFB" w:rsidRPr="00530FFB" w:rsidTr="00BD0195">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30FFB" w:rsidRPr="00530FFB" w:rsidRDefault="00530FFB" w:rsidP="00530FFB">
            <w:pPr>
              <w:jc w:val="center"/>
              <w:rPr>
                <w:sz w:val="36"/>
                <w:szCs w:val="36"/>
              </w:rPr>
            </w:pPr>
            <w:r w:rsidRPr="00530FFB">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530FFB" w:rsidRPr="00530FFB" w:rsidRDefault="00530FFB" w:rsidP="00530FFB">
            <w:pPr>
              <w:jc w:val="center"/>
              <w:rPr>
                <w:sz w:val="40"/>
                <w:szCs w:val="40"/>
              </w:rPr>
            </w:pPr>
            <w:r w:rsidRPr="00530FFB">
              <w:rPr>
                <w:sz w:val="40"/>
                <w:szCs w:val="40"/>
              </w:rPr>
              <w:t>□</w:t>
            </w:r>
          </w:p>
        </w:tc>
        <w:tc>
          <w:tcPr>
            <w:tcW w:w="5760" w:type="dxa"/>
            <w:tcBorders>
              <w:top w:val="single" w:sz="4" w:space="0" w:color="auto"/>
              <w:left w:val="single" w:sz="4" w:space="0" w:color="auto"/>
              <w:bottom w:val="single" w:sz="4" w:space="0" w:color="auto"/>
              <w:right w:val="single" w:sz="4" w:space="0" w:color="auto"/>
            </w:tcBorders>
            <w:vAlign w:val="center"/>
          </w:tcPr>
          <w:p w:rsidR="00530FFB" w:rsidRPr="00530FFB" w:rsidRDefault="00530FFB" w:rsidP="00866EF6">
            <w:pPr>
              <w:spacing w:before="20" w:after="20" w:line="245" w:lineRule="auto"/>
              <w:rPr>
                <w:rFonts w:eastAsia="Times New Roman" w:cs="Times New Roman"/>
                <w:sz w:val="21"/>
                <w:szCs w:val="21"/>
              </w:rPr>
            </w:pPr>
            <w:r w:rsidRPr="0056530F">
              <w:rPr>
                <w:rFonts w:eastAsia="Times New Roman" w:cs="Times New Roman"/>
                <w:b/>
                <w:bCs/>
                <w:color w:val="F79646" w:themeColor="accent6"/>
                <w:sz w:val="21"/>
                <w:szCs w:val="21"/>
              </w:rPr>
              <w:t>Analyze FSAs.</w:t>
            </w:r>
            <w:r w:rsidRPr="0056530F">
              <w:rPr>
                <w:rFonts w:eastAsia="Times New Roman" w:cs="Times New Roman"/>
                <w:bCs/>
                <w:color w:val="F79646" w:themeColor="accent6"/>
                <w:sz w:val="21"/>
                <w:szCs w:val="21"/>
              </w:rPr>
              <w:t xml:space="preserve"> </w:t>
            </w:r>
            <w:r w:rsidRPr="00530FFB">
              <w:rPr>
                <w:rFonts w:eastAsia="Times New Roman" w:cs="Times New Roman"/>
                <w:bCs/>
                <w:sz w:val="21"/>
                <w:szCs w:val="21"/>
              </w:rPr>
              <w:t>Confirm that a health FSA</w:t>
            </w:r>
            <w:r w:rsidRPr="00530FFB">
              <w:rPr>
                <w:rFonts w:eastAsia="Times New Roman" w:cs="Times New Roman"/>
                <w:b/>
                <w:bCs/>
                <w:sz w:val="21"/>
                <w:szCs w:val="21"/>
              </w:rPr>
              <w:t xml:space="preserve"> qualifies as excepted benefits </w:t>
            </w:r>
            <w:r w:rsidRPr="00530FFB">
              <w:rPr>
                <w:rFonts w:eastAsia="Times New Roman" w:cs="Times New Roman"/>
                <w:bCs/>
                <w:sz w:val="21"/>
                <w:szCs w:val="21"/>
              </w:rPr>
              <w:t xml:space="preserve">to comply with the </w:t>
            </w:r>
            <w:r w:rsidR="00F67A40" w:rsidRPr="00F67A40">
              <w:rPr>
                <w:rFonts w:eastAsia="Times New Roman" w:cs="Times New Roman"/>
                <w:bCs/>
                <w:sz w:val="21"/>
                <w:szCs w:val="21"/>
              </w:rPr>
              <w:t>preventive services requirements</w:t>
            </w:r>
            <w:r w:rsidRPr="00530FFB">
              <w:rPr>
                <w:sz w:val="21"/>
                <w:szCs w:val="21"/>
              </w:rPr>
              <w:t>.</w:t>
            </w:r>
            <w:r w:rsidRPr="00530FFB">
              <w:rPr>
                <w:rFonts w:eastAsia="Times New Roman" w:cs="Times New Roman"/>
                <w:b/>
                <w:bCs/>
                <w:sz w:val="21"/>
                <w:szCs w:val="21"/>
              </w:rPr>
              <w:t xml:space="preserve"> </w:t>
            </w:r>
          </w:p>
          <w:p w:rsidR="00530FFB" w:rsidRPr="00530FFB" w:rsidRDefault="00530FFB" w:rsidP="00866EF6">
            <w:pPr>
              <w:spacing w:before="20" w:after="20" w:line="245" w:lineRule="auto"/>
              <w:rPr>
                <w:sz w:val="21"/>
                <w:szCs w:val="21"/>
              </w:rPr>
            </w:pPr>
          </w:p>
        </w:tc>
        <w:tc>
          <w:tcPr>
            <w:tcW w:w="5400" w:type="dxa"/>
            <w:tcBorders>
              <w:top w:val="single" w:sz="4" w:space="0" w:color="auto"/>
              <w:left w:val="single" w:sz="4" w:space="0" w:color="auto"/>
              <w:bottom w:val="single" w:sz="4" w:space="0" w:color="auto"/>
              <w:right w:val="single" w:sz="4" w:space="0" w:color="auto"/>
            </w:tcBorders>
            <w:vAlign w:val="center"/>
          </w:tcPr>
          <w:p w:rsidR="00530FFB" w:rsidRPr="00530FFB" w:rsidRDefault="00530FFB" w:rsidP="001E5A48">
            <w:pPr>
              <w:spacing w:before="20" w:after="20" w:line="245" w:lineRule="auto"/>
              <w:rPr>
                <w:rFonts w:eastAsia="Times New Roman" w:cs="Times New Roman"/>
                <w:sz w:val="19"/>
                <w:szCs w:val="19"/>
              </w:rPr>
            </w:pPr>
            <w:r w:rsidRPr="000C1CFB">
              <w:rPr>
                <w:rFonts w:eastAsia="Times New Roman" w:cs="Times New Roman"/>
                <w:color w:val="984806" w:themeColor="accent6" w:themeShade="80"/>
                <w:sz w:val="19"/>
                <w:szCs w:val="19"/>
              </w:rPr>
              <w:t>Generally effective as of 2014. He</w:t>
            </w:r>
            <w:r w:rsidRPr="000C1CFB">
              <w:rPr>
                <w:rFonts w:eastAsia="Times New Roman" w:cs="Times New Roman"/>
                <w:color w:val="984806" w:themeColor="accent6" w:themeShade="80"/>
                <w:spacing w:val="-2"/>
                <w:sz w:val="19"/>
                <w:szCs w:val="19"/>
              </w:rPr>
              <w:t>alth FSAs are considered to</w:t>
            </w:r>
            <w:r w:rsidRPr="000C1CFB">
              <w:rPr>
                <w:rFonts w:eastAsia="Times New Roman" w:cs="Times New Roman"/>
                <w:color w:val="984806" w:themeColor="accent6" w:themeShade="80"/>
                <w:sz w:val="19"/>
                <w:szCs w:val="19"/>
              </w:rPr>
              <w:t xml:space="preserve"> provide only </w:t>
            </w:r>
            <w:hyperlink r:id="rId31" w:history="1">
              <w:r w:rsidRPr="007A126A">
                <w:rPr>
                  <w:rFonts w:eastAsia="Times New Roman" w:cs="Times New Roman"/>
                  <w:color w:val="00B0F0"/>
                  <w:sz w:val="19"/>
                  <w:szCs w:val="19"/>
                  <w:u w:val="single"/>
                </w:rPr>
                <w:t>excepted benefits</w:t>
              </w:r>
            </w:hyperlink>
            <w:r w:rsidRPr="00530FFB">
              <w:rPr>
                <w:rFonts w:eastAsia="Times New Roman" w:cs="Times New Roman"/>
                <w:sz w:val="19"/>
                <w:szCs w:val="19"/>
              </w:rPr>
              <w:t xml:space="preserve"> </w:t>
            </w:r>
            <w:r w:rsidRPr="000C1CFB">
              <w:rPr>
                <w:rFonts w:eastAsia="Times New Roman" w:cs="Times New Roman"/>
                <w:color w:val="984806" w:themeColor="accent6" w:themeShade="80"/>
                <w:sz w:val="19"/>
                <w:szCs w:val="19"/>
              </w:rPr>
              <w:t xml:space="preserve">if the employer also makes available group coverage that is not limited to excepted benefits and the health FSA is structured so that the maximum benefit payable to any participant cannot exceed two times the participant's salary reduction election for the health FSA for the year (or, if greater, cannot exceed $500 plus the amount of the participant's salary reduction election). </w:t>
            </w:r>
          </w:p>
        </w:tc>
      </w:tr>
      <w:tr w:rsidR="00530FFB" w:rsidRPr="00530FFB" w:rsidTr="00BD0195">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30FFB" w:rsidRPr="00530FFB" w:rsidRDefault="00530FFB" w:rsidP="00530FFB">
            <w:pPr>
              <w:jc w:val="center"/>
              <w:rPr>
                <w:sz w:val="36"/>
                <w:szCs w:val="36"/>
              </w:rPr>
            </w:pPr>
            <w:r w:rsidRPr="00530FFB">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530FFB" w:rsidRPr="00530FFB" w:rsidRDefault="00530FFB" w:rsidP="00530FFB">
            <w:pPr>
              <w:jc w:val="center"/>
              <w:rPr>
                <w:sz w:val="40"/>
                <w:szCs w:val="40"/>
              </w:rPr>
            </w:pPr>
            <w:r w:rsidRPr="00530FFB">
              <w:rPr>
                <w:sz w:val="40"/>
                <w:szCs w:val="40"/>
              </w:rPr>
              <w:t>□</w:t>
            </w:r>
          </w:p>
        </w:tc>
        <w:tc>
          <w:tcPr>
            <w:tcW w:w="5760" w:type="dxa"/>
            <w:tcBorders>
              <w:top w:val="single" w:sz="4" w:space="0" w:color="auto"/>
              <w:left w:val="single" w:sz="4" w:space="0" w:color="auto"/>
              <w:bottom w:val="single" w:sz="4" w:space="0" w:color="auto"/>
              <w:right w:val="single" w:sz="4" w:space="0" w:color="auto"/>
            </w:tcBorders>
            <w:vAlign w:val="center"/>
          </w:tcPr>
          <w:p w:rsidR="00530FFB" w:rsidRPr="00530FFB" w:rsidRDefault="00530FFB" w:rsidP="001E5A48">
            <w:pPr>
              <w:spacing w:before="20" w:after="20" w:line="245" w:lineRule="auto"/>
              <w:rPr>
                <w:rFonts w:eastAsia="Times New Roman" w:cs="Times New Roman"/>
                <w:sz w:val="21"/>
                <w:szCs w:val="21"/>
              </w:rPr>
            </w:pPr>
            <w:r w:rsidRPr="0056530F">
              <w:rPr>
                <w:rFonts w:eastAsia="Times New Roman" w:cs="Times New Roman"/>
                <w:b/>
                <w:bCs/>
                <w:color w:val="F79646" w:themeColor="accent6"/>
                <w:sz w:val="21"/>
                <w:szCs w:val="21"/>
              </w:rPr>
              <w:t>FSAs Through Cafeteria Plan</w:t>
            </w:r>
            <w:r w:rsidR="00D53958">
              <w:rPr>
                <w:rFonts w:eastAsia="Times New Roman" w:cs="Times New Roman"/>
                <w:b/>
                <w:bCs/>
                <w:color w:val="F79646" w:themeColor="accent6"/>
                <w:sz w:val="21"/>
                <w:szCs w:val="21"/>
              </w:rPr>
              <w:t>s</w:t>
            </w:r>
            <w:r w:rsidRPr="0056530F">
              <w:rPr>
                <w:rFonts w:eastAsia="Times New Roman" w:cs="Times New Roman"/>
                <w:b/>
                <w:bCs/>
                <w:color w:val="F79646" w:themeColor="accent6"/>
                <w:sz w:val="21"/>
                <w:szCs w:val="21"/>
              </w:rPr>
              <w:t>.</w:t>
            </w:r>
            <w:r w:rsidRPr="0056530F">
              <w:rPr>
                <w:rFonts w:eastAsia="Times New Roman" w:cs="Times New Roman"/>
                <w:bCs/>
                <w:color w:val="F79646" w:themeColor="accent6"/>
                <w:sz w:val="21"/>
                <w:szCs w:val="21"/>
              </w:rPr>
              <w:t xml:space="preserve"> </w:t>
            </w:r>
            <w:r w:rsidRPr="00530FFB">
              <w:rPr>
                <w:rFonts w:eastAsia="Times New Roman" w:cs="Times New Roman"/>
                <w:bCs/>
                <w:sz w:val="21"/>
                <w:szCs w:val="21"/>
              </w:rPr>
              <w:t xml:space="preserve">Confirm that a health FSA is </w:t>
            </w:r>
            <w:r w:rsidRPr="00530FFB">
              <w:rPr>
                <w:rFonts w:eastAsia="Times New Roman" w:cs="Times New Roman"/>
                <w:b/>
                <w:bCs/>
                <w:sz w:val="21"/>
                <w:szCs w:val="21"/>
              </w:rPr>
              <w:t>offered through a cafeteria plan</w:t>
            </w:r>
            <w:r w:rsidRPr="00530FFB">
              <w:rPr>
                <w:rFonts w:eastAsia="Times New Roman" w:cs="Times New Roman"/>
                <w:bCs/>
                <w:sz w:val="21"/>
                <w:szCs w:val="21"/>
              </w:rPr>
              <w:t xml:space="preserve"> </w:t>
            </w:r>
            <w:r w:rsidRPr="00530FFB">
              <w:rPr>
                <w:rFonts w:cs="Arial"/>
                <w:sz w:val="21"/>
                <w:szCs w:val="21"/>
              </w:rPr>
              <w:t>(a plan meet</w:t>
            </w:r>
            <w:r w:rsidR="001E5A48">
              <w:rPr>
                <w:rFonts w:cs="Arial"/>
                <w:sz w:val="21"/>
                <w:szCs w:val="21"/>
              </w:rPr>
              <w:t>ing</w:t>
            </w:r>
            <w:r w:rsidRPr="00530FFB">
              <w:rPr>
                <w:rFonts w:cs="Arial"/>
                <w:sz w:val="21"/>
                <w:szCs w:val="21"/>
              </w:rPr>
              <w:t xml:space="preserve"> </w:t>
            </w:r>
            <w:hyperlink r:id="rId32" w:history="1">
              <w:r w:rsidRPr="007A126A">
                <w:rPr>
                  <w:rFonts w:cs="Arial"/>
                  <w:color w:val="00B0F0"/>
                  <w:sz w:val="21"/>
                  <w:szCs w:val="21"/>
                  <w:u w:val="single"/>
                </w:rPr>
                <w:t>specific requirements</w:t>
              </w:r>
            </w:hyperlink>
            <w:r w:rsidRPr="00530FFB">
              <w:rPr>
                <w:rFonts w:cs="Arial"/>
                <w:sz w:val="21"/>
                <w:szCs w:val="21"/>
              </w:rPr>
              <w:t xml:space="preserve"> to allow employees to receive certain benefits on a pre-tax basis)</w:t>
            </w:r>
            <w:r w:rsidRPr="00530FFB">
              <w:rPr>
                <w:rFonts w:eastAsia="Times New Roman" w:cs="Times New Roman"/>
                <w:bCs/>
                <w:sz w:val="21"/>
                <w:szCs w:val="21"/>
              </w:rPr>
              <w:t xml:space="preserve"> in order to comply with the </w:t>
            </w:r>
            <w:r w:rsidR="001E5A48">
              <w:rPr>
                <w:rFonts w:eastAsia="Times New Roman" w:cs="Times New Roman"/>
                <w:bCs/>
                <w:sz w:val="21"/>
                <w:szCs w:val="21"/>
              </w:rPr>
              <w:t>law</w:t>
            </w:r>
            <w:r w:rsidRPr="00530FFB">
              <w:rPr>
                <w:rFonts w:eastAsia="Times New Roman" w:cs="Times New Roman"/>
                <w:bCs/>
                <w:sz w:val="21"/>
                <w:szCs w:val="21"/>
              </w:rPr>
              <w:t xml:space="preserve">. </w:t>
            </w:r>
          </w:p>
        </w:tc>
        <w:tc>
          <w:tcPr>
            <w:tcW w:w="5400" w:type="dxa"/>
            <w:tcBorders>
              <w:top w:val="single" w:sz="4" w:space="0" w:color="auto"/>
              <w:left w:val="single" w:sz="4" w:space="0" w:color="auto"/>
              <w:bottom w:val="single" w:sz="4" w:space="0" w:color="auto"/>
              <w:right w:val="single" w:sz="4" w:space="0" w:color="auto"/>
            </w:tcBorders>
            <w:vAlign w:val="center"/>
          </w:tcPr>
          <w:p w:rsidR="00530FFB" w:rsidRPr="000C1CFB" w:rsidRDefault="00530FFB" w:rsidP="00866EF6">
            <w:pPr>
              <w:spacing w:before="20" w:after="20" w:line="245" w:lineRule="auto"/>
              <w:rPr>
                <w:rFonts w:eastAsia="Times New Roman" w:cs="Times New Roman"/>
                <w:color w:val="984806" w:themeColor="accent6" w:themeShade="80"/>
                <w:sz w:val="19"/>
                <w:szCs w:val="19"/>
              </w:rPr>
            </w:pPr>
            <w:r w:rsidRPr="000C1CFB">
              <w:rPr>
                <w:rFonts w:eastAsia="Times New Roman" w:cs="Times New Roman"/>
                <w:color w:val="984806" w:themeColor="accent6" w:themeShade="80"/>
                <w:sz w:val="19"/>
                <w:szCs w:val="19"/>
              </w:rPr>
              <w:t>Generally effective as of September 13, 2013.</w:t>
            </w:r>
          </w:p>
        </w:tc>
      </w:tr>
      <w:tr w:rsidR="00530FFB" w:rsidRPr="00530FFB" w:rsidTr="00BD0195">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30FFB" w:rsidRPr="00530FFB" w:rsidRDefault="00530FFB" w:rsidP="00530FFB">
            <w:pPr>
              <w:jc w:val="center"/>
              <w:rPr>
                <w:sz w:val="36"/>
                <w:szCs w:val="36"/>
              </w:rPr>
            </w:pPr>
            <w:r w:rsidRPr="00530FFB">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530FFB" w:rsidRPr="00530FFB" w:rsidRDefault="00530FFB" w:rsidP="00530FFB">
            <w:pPr>
              <w:jc w:val="center"/>
              <w:rPr>
                <w:sz w:val="40"/>
                <w:szCs w:val="40"/>
              </w:rPr>
            </w:pPr>
            <w:r w:rsidRPr="00530FFB">
              <w:rPr>
                <w:sz w:val="40"/>
                <w:szCs w:val="40"/>
              </w:rPr>
              <w:t>□</w:t>
            </w:r>
          </w:p>
        </w:tc>
        <w:tc>
          <w:tcPr>
            <w:tcW w:w="5760" w:type="dxa"/>
            <w:tcBorders>
              <w:top w:val="single" w:sz="4" w:space="0" w:color="auto"/>
              <w:left w:val="single" w:sz="4" w:space="0" w:color="auto"/>
              <w:bottom w:val="single" w:sz="4" w:space="0" w:color="auto"/>
              <w:right w:val="single" w:sz="4" w:space="0" w:color="auto"/>
            </w:tcBorders>
            <w:vAlign w:val="center"/>
          </w:tcPr>
          <w:p w:rsidR="00530FFB" w:rsidRPr="00530FFB" w:rsidRDefault="00530FFB" w:rsidP="00866EF6">
            <w:pPr>
              <w:spacing w:before="20" w:after="20" w:line="245" w:lineRule="auto"/>
              <w:rPr>
                <w:rFonts w:eastAsia="Times New Roman" w:cs="Times New Roman"/>
                <w:sz w:val="21"/>
                <w:szCs w:val="21"/>
              </w:rPr>
            </w:pPr>
            <w:r w:rsidRPr="0056530F">
              <w:rPr>
                <w:rFonts w:eastAsia="Times New Roman" w:cs="Times New Roman"/>
                <w:b/>
                <w:bCs/>
                <w:color w:val="F79646" w:themeColor="accent6"/>
                <w:spacing w:val="-2"/>
                <w:sz w:val="21"/>
                <w:szCs w:val="21"/>
              </w:rPr>
              <w:t>FSA Contribution Limits.</w:t>
            </w:r>
            <w:r w:rsidRPr="0056530F">
              <w:rPr>
                <w:rFonts w:eastAsia="Times New Roman" w:cs="Times New Roman"/>
                <w:bCs/>
                <w:color w:val="F79646" w:themeColor="accent6"/>
                <w:spacing w:val="-2"/>
                <w:sz w:val="21"/>
                <w:szCs w:val="21"/>
              </w:rPr>
              <w:t xml:space="preserve"> </w:t>
            </w:r>
            <w:r w:rsidRPr="00530FFB">
              <w:rPr>
                <w:rFonts w:eastAsia="Times New Roman" w:cs="Times New Roman"/>
                <w:bCs/>
                <w:spacing w:val="-2"/>
                <w:sz w:val="21"/>
                <w:szCs w:val="21"/>
              </w:rPr>
              <w:t xml:space="preserve">Ensure plan documents were amended to reflect that employee </w:t>
            </w:r>
            <w:r w:rsidRPr="00530FFB">
              <w:rPr>
                <w:rFonts w:eastAsia="Times New Roman" w:cs="Times New Roman"/>
                <w:b/>
                <w:bCs/>
                <w:spacing w:val="-2"/>
                <w:sz w:val="21"/>
                <w:szCs w:val="21"/>
              </w:rPr>
              <w:t>salary reduction contributions to health FSAs are limited</w:t>
            </w:r>
            <w:r w:rsidRPr="00530FFB">
              <w:rPr>
                <w:rFonts w:eastAsia="Times New Roman" w:cs="Times New Roman"/>
                <w:bCs/>
                <w:spacing w:val="-2"/>
                <w:sz w:val="21"/>
                <w:szCs w:val="21"/>
              </w:rPr>
              <w:t xml:space="preserve"> to </w:t>
            </w:r>
            <w:hyperlink r:id="rId33" w:history="1">
              <w:r w:rsidRPr="007A126A">
                <w:rPr>
                  <w:rFonts w:cstheme="minorHAnsi"/>
                  <w:color w:val="00B0F0"/>
                  <w:spacing w:val="-2"/>
                  <w:sz w:val="21"/>
                  <w:szCs w:val="21"/>
                  <w:u w:val="single"/>
                </w:rPr>
                <w:t>$2,500 annually</w:t>
              </w:r>
            </w:hyperlink>
            <w:r w:rsidRPr="007A126A">
              <w:rPr>
                <w:rFonts w:cstheme="minorHAnsi"/>
                <w:color w:val="00B0F0"/>
                <w:spacing w:val="-2"/>
                <w:sz w:val="21"/>
                <w:szCs w:val="21"/>
              </w:rPr>
              <w:t xml:space="preserve"> </w:t>
            </w:r>
            <w:r w:rsidRPr="00530FFB">
              <w:rPr>
                <w:rFonts w:cstheme="minorHAnsi"/>
                <w:spacing w:val="-2"/>
                <w:sz w:val="21"/>
                <w:szCs w:val="21"/>
              </w:rPr>
              <w:t xml:space="preserve">(as adjusted for inflation--for taxable years beginning in 2015, the annual limit </w:t>
            </w:r>
            <w:hyperlink r:id="rId34" w:history="1">
              <w:r w:rsidRPr="007A126A">
                <w:rPr>
                  <w:rStyle w:val="Hyperlink"/>
                  <w:rFonts w:cstheme="minorHAnsi"/>
                  <w:color w:val="00B0F0"/>
                  <w:spacing w:val="-2"/>
                  <w:sz w:val="21"/>
                  <w:szCs w:val="21"/>
                </w:rPr>
                <w:t>increase</w:t>
              </w:r>
              <w:r w:rsidR="009D79B0" w:rsidRPr="007A126A">
                <w:rPr>
                  <w:rStyle w:val="Hyperlink"/>
                  <w:rFonts w:cstheme="minorHAnsi"/>
                  <w:color w:val="00B0F0"/>
                  <w:spacing w:val="-2"/>
                  <w:sz w:val="21"/>
                  <w:szCs w:val="21"/>
                </w:rPr>
                <w:t>d</w:t>
              </w:r>
            </w:hyperlink>
            <w:r w:rsidR="009D79B0">
              <w:rPr>
                <w:rFonts w:cstheme="minorHAnsi"/>
                <w:spacing w:val="-2"/>
                <w:sz w:val="21"/>
                <w:szCs w:val="21"/>
              </w:rPr>
              <w:t xml:space="preserve"> </w:t>
            </w:r>
            <w:r w:rsidRPr="00530FFB">
              <w:rPr>
                <w:rFonts w:cstheme="minorHAnsi"/>
                <w:spacing w:val="-2"/>
                <w:sz w:val="21"/>
                <w:szCs w:val="21"/>
              </w:rPr>
              <w:t xml:space="preserve">to </w:t>
            </w:r>
            <w:r w:rsidRPr="00530FFB">
              <w:rPr>
                <w:rFonts w:cstheme="minorHAnsi"/>
                <w:b/>
                <w:spacing w:val="-2"/>
                <w:sz w:val="21"/>
                <w:szCs w:val="21"/>
              </w:rPr>
              <w:t>$2,550</w:t>
            </w:r>
            <w:r w:rsidRPr="00530FFB">
              <w:rPr>
                <w:rFonts w:cstheme="minorHAnsi"/>
                <w:spacing w:val="-2"/>
                <w:sz w:val="21"/>
                <w:szCs w:val="21"/>
              </w:rPr>
              <w:t>).</w:t>
            </w:r>
            <w:r w:rsidRPr="00530FFB">
              <w:rPr>
                <w:rFonts w:eastAsia="Times New Roman" w:cs="Times New Roman"/>
                <w:sz w:val="21"/>
                <w:szCs w:val="21"/>
              </w:rPr>
              <w:t xml:space="preserve"> </w:t>
            </w:r>
          </w:p>
        </w:tc>
        <w:tc>
          <w:tcPr>
            <w:tcW w:w="5400" w:type="dxa"/>
            <w:tcBorders>
              <w:top w:val="single" w:sz="4" w:space="0" w:color="auto"/>
              <w:left w:val="single" w:sz="4" w:space="0" w:color="auto"/>
              <w:bottom w:val="single" w:sz="4" w:space="0" w:color="auto"/>
              <w:right w:val="single" w:sz="4" w:space="0" w:color="auto"/>
            </w:tcBorders>
            <w:vAlign w:val="center"/>
          </w:tcPr>
          <w:p w:rsidR="00530FFB" w:rsidRPr="00530FFB" w:rsidRDefault="00530FFB" w:rsidP="00866EF6">
            <w:pPr>
              <w:spacing w:before="20" w:after="20" w:line="245" w:lineRule="auto"/>
              <w:rPr>
                <w:rFonts w:eastAsia="Times New Roman" w:cs="Times New Roman"/>
                <w:sz w:val="19"/>
                <w:szCs w:val="19"/>
              </w:rPr>
            </w:pPr>
            <w:r w:rsidRPr="000C1CFB">
              <w:rPr>
                <w:rFonts w:eastAsia="Times New Roman" w:cs="Times New Roman"/>
                <w:bCs/>
                <w:color w:val="984806" w:themeColor="accent6" w:themeShade="80"/>
                <w:spacing w:val="-2"/>
                <w:sz w:val="19"/>
                <w:szCs w:val="19"/>
              </w:rPr>
              <w:t xml:space="preserve">Plan documents must have been amended by </w:t>
            </w:r>
            <w:r w:rsidRPr="000C1CFB">
              <w:rPr>
                <w:rFonts w:eastAsia="Times New Roman" w:cs="Times New Roman"/>
                <w:b/>
                <w:bCs/>
                <w:color w:val="984806" w:themeColor="accent6" w:themeShade="80"/>
                <w:spacing w:val="-2"/>
                <w:sz w:val="19"/>
                <w:szCs w:val="19"/>
              </w:rPr>
              <w:t xml:space="preserve">December 31, 2014 </w:t>
            </w:r>
            <w:r w:rsidRPr="000C1CFB">
              <w:rPr>
                <w:rFonts w:eastAsia="Times New Roman" w:cs="Times New Roman"/>
                <w:bCs/>
                <w:color w:val="984806" w:themeColor="accent6" w:themeShade="80"/>
                <w:spacing w:val="-2"/>
                <w:sz w:val="19"/>
                <w:szCs w:val="19"/>
              </w:rPr>
              <w:t xml:space="preserve">to reflect the FSA contribution limit. </w:t>
            </w:r>
            <w:r w:rsidRPr="000C1CFB">
              <w:rPr>
                <w:rFonts w:eastAsia="Times New Roman"/>
                <w:color w:val="984806" w:themeColor="accent6" w:themeShade="80"/>
                <w:spacing w:val="-2"/>
                <w:sz w:val="19"/>
                <w:szCs w:val="19"/>
              </w:rPr>
              <w:t xml:space="preserve">The amendment could have been expressed as a maximum dollar amount, a maximum percentage of compensation, or by another method of determining the maximum salary reduction contribution.    </w:t>
            </w:r>
          </w:p>
        </w:tc>
      </w:tr>
      <w:tr w:rsidR="00F67A40" w:rsidRPr="00530FFB" w:rsidTr="00BD0195">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7A40" w:rsidRPr="00530FFB" w:rsidRDefault="00F67A40" w:rsidP="00530FFB">
            <w:pPr>
              <w:jc w:val="center"/>
              <w:rPr>
                <w:sz w:val="40"/>
                <w:szCs w:val="40"/>
              </w:rPr>
            </w:pP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67A40" w:rsidRPr="00530FFB" w:rsidRDefault="00F67A40" w:rsidP="00530FFB">
            <w:pPr>
              <w:jc w:val="center"/>
              <w:rPr>
                <w:sz w:val="40"/>
                <w:szCs w:val="40"/>
              </w:rPr>
            </w:pPr>
          </w:p>
        </w:tc>
        <w:tc>
          <w:tcPr>
            <w:tcW w:w="5760" w:type="dxa"/>
            <w:tcBorders>
              <w:top w:val="single" w:sz="4" w:space="0" w:color="auto"/>
              <w:left w:val="single" w:sz="4" w:space="0" w:color="auto"/>
              <w:bottom w:val="single" w:sz="4" w:space="0" w:color="auto"/>
              <w:right w:val="single" w:sz="4" w:space="0" w:color="auto"/>
            </w:tcBorders>
            <w:vAlign w:val="center"/>
          </w:tcPr>
          <w:p w:rsidR="00F67A40" w:rsidRPr="0056530F" w:rsidRDefault="00866EF6" w:rsidP="00866EF6">
            <w:pPr>
              <w:spacing w:before="20" w:after="20" w:line="245" w:lineRule="auto"/>
              <w:rPr>
                <w:rFonts w:eastAsia="Times New Roman" w:cs="Times New Roman"/>
                <w:b/>
                <w:bCs/>
                <w:color w:val="F79646" w:themeColor="accent6"/>
                <w:spacing w:val="-2"/>
                <w:sz w:val="21"/>
                <w:szCs w:val="21"/>
              </w:rPr>
            </w:pPr>
            <w:r w:rsidRPr="0056530F">
              <w:rPr>
                <w:rFonts w:eastAsia="Times New Roman" w:cs="Times New Roman"/>
                <w:b/>
                <w:color w:val="F79646" w:themeColor="accent6"/>
                <w:sz w:val="21"/>
                <w:szCs w:val="21"/>
              </w:rPr>
              <w:t>FSA Carryovers.</w:t>
            </w:r>
            <w:r w:rsidRPr="0056530F">
              <w:rPr>
                <w:rFonts w:eastAsia="Times New Roman" w:cs="Times New Roman"/>
                <w:color w:val="F79646" w:themeColor="accent6"/>
                <w:sz w:val="21"/>
                <w:szCs w:val="21"/>
              </w:rPr>
              <w:t xml:space="preserve"> </w:t>
            </w:r>
            <w:r w:rsidRPr="00530FFB">
              <w:rPr>
                <w:rFonts w:eastAsia="Times New Roman" w:cs="Times New Roman"/>
                <w:sz w:val="21"/>
                <w:szCs w:val="21"/>
              </w:rPr>
              <w:t xml:space="preserve">Determine whether you will allow employees to </w:t>
            </w:r>
            <w:r w:rsidRPr="00530FFB">
              <w:rPr>
                <w:rFonts w:eastAsia="Times New Roman" w:cs="Times New Roman"/>
                <w:b/>
                <w:sz w:val="21"/>
                <w:szCs w:val="21"/>
              </w:rPr>
              <w:t>carry over up to $500 of unused health FSA amounts</w:t>
            </w:r>
            <w:r w:rsidRPr="00530FFB">
              <w:rPr>
                <w:rFonts w:eastAsia="Times New Roman" w:cs="Times New Roman"/>
                <w:sz w:val="21"/>
                <w:szCs w:val="21"/>
              </w:rPr>
              <w:t xml:space="preserve"> to use in the following plan year under the </w:t>
            </w:r>
            <w:hyperlink r:id="rId35" w:history="1">
              <w:r w:rsidRPr="007A126A">
                <w:rPr>
                  <w:rFonts w:eastAsia="Times New Roman" w:cs="Times New Roman"/>
                  <w:color w:val="00B0F0"/>
                  <w:sz w:val="21"/>
                  <w:szCs w:val="21"/>
                  <w:u w:val="single"/>
                </w:rPr>
                <w:t>modified "use-or-lose" rule</w:t>
              </w:r>
            </w:hyperlink>
            <w:r w:rsidRPr="00530FFB">
              <w:rPr>
                <w:rFonts w:eastAsia="Times New Roman" w:cs="Times New Roman"/>
                <w:sz w:val="21"/>
                <w:szCs w:val="21"/>
              </w:rPr>
              <w:t xml:space="preserve">, and </w:t>
            </w:r>
            <w:r w:rsidRPr="00530FFB">
              <w:rPr>
                <w:rFonts w:eastAsia="Times New Roman" w:cs="Times New Roman"/>
                <w:b/>
                <w:sz w:val="21"/>
                <w:szCs w:val="21"/>
              </w:rPr>
              <w:t>adopt appropriate plan amendments</w:t>
            </w:r>
            <w:r w:rsidRPr="00530FFB">
              <w:rPr>
                <w:rFonts w:eastAsia="Times New Roman" w:cs="Times New Roman"/>
                <w:sz w:val="21"/>
                <w:szCs w:val="21"/>
              </w:rPr>
              <w:t>.</w:t>
            </w:r>
          </w:p>
        </w:tc>
        <w:tc>
          <w:tcPr>
            <w:tcW w:w="5400" w:type="dxa"/>
            <w:tcBorders>
              <w:top w:val="single" w:sz="4" w:space="0" w:color="auto"/>
              <w:left w:val="single" w:sz="4" w:space="0" w:color="auto"/>
              <w:bottom w:val="single" w:sz="4" w:space="0" w:color="auto"/>
              <w:right w:val="single" w:sz="4" w:space="0" w:color="auto"/>
            </w:tcBorders>
            <w:vAlign w:val="center"/>
          </w:tcPr>
          <w:p w:rsidR="00F67A40" w:rsidRPr="00866EF6" w:rsidRDefault="00866EF6" w:rsidP="00866EF6">
            <w:pPr>
              <w:spacing w:before="20" w:after="20" w:line="245" w:lineRule="auto"/>
              <w:rPr>
                <w:rFonts w:eastAsia="Times New Roman" w:cs="Times New Roman"/>
                <w:b/>
                <w:bCs/>
                <w:color w:val="984806" w:themeColor="accent6" w:themeShade="80"/>
                <w:spacing w:val="-2"/>
                <w:sz w:val="19"/>
                <w:szCs w:val="19"/>
              </w:rPr>
            </w:pPr>
            <w:r w:rsidRPr="000C1CFB">
              <w:rPr>
                <w:color w:val="984806" w:themeColor="accent6" w:themeShade="80"/>
                <w:sz w:val="19"/>
                <w:szCs w:val="19"/>
              </w:rPr>
              <w:t xml:space="preserve">The amendment must be adopted on or before the last day of the plan year from which amounts may be carried over and may be effective retroactively to the first day of that plan year, provided the plan operates in accordance with </w:t>
            </w:r>
            <w:hyperlink r:id="rId36" w:history="1">
              <w:r w:rsidRPr="007A126A">
                <w:rPr>
                  <w:color w:val="00B0F0"/>
                  <w:sz w:val="19"/>
                  <w:szCs w:val="19"/>
                  <w:u w:val="single"/>
                </w:rPr>
                <w:t>agency guidance</w:t>
              </w:r>
            </w:hyperlink>
            <w:r w:rsidRPr="007A126A">
              <w:rPr>
                <w:color w:val="00B0F0"/>
                <w:sz w:val="19"/>
                <w:szCs w:val="19"/>
              </w:rPr>
              <w:t xml:space="preserve"> </w:t>
            </w:r>
            <w:r w:rsidRPr="000C1CFB">
              <w:rPr>
                <w:color w:val="984806" w:themeColor="accent6" w:themeShade="80"/>
                <w:sz w:val="19"/>
                <w:szCs w:val="19"/>
              </w:rPr>
              <w:t xml:space="preserve">and informs participants of the carryover provision. A plan incorporating the carryover provision </w:t>
            </w:r>
            <w:r w:rsidRPr="000C1CFB">
              <w:rPr>
                <w:b/>
                <w:bCs/>
                <w:color w:val="984806" w:themeColor="accent6" w:themeShade="80"/>
                <w:sz w:val="19"/>
                <w:szCs w:val="19"/>
              </w:rPr>
              <w:t>may not also provide for a grace period</w:t>
            </w:r>
            <w:r w:rsidRPr="000C1CFB">
              <w:rPr>
                <w:color w:val="984806" w:themeColor="accent6" w:themeShade="80"/>
                <w:sz w:val="19"/>
                <w:szCs w:val="19"/>
              </w:rPr>
              <w:t xml:space="preserve"> in the plan year to which unused amounts may be carried over.</w:t>
            </w:r>
          </w:p>
        </w:tc>
      </w:tr>
    </w:tbl>
    <w:p w:rsidR="001E5A48" w:rsidRDefault="00604CB4" w:rsidP="00902AEC">
      <w:pPr>
        <w:spacing w:before="40" w:after="40"/>
        <w:jc w:val="center"/>
        <w:rPr>
          <w:sz w:val="20"/>
          <w:szCs w:val="20"/>
        </w:rPr>
      </w:pPr>
      <w:r w:rsidRPr="00C4409A">
        <w:rPr>
          <w:sz w:val="20"/>
          <w:szCs w:val="20"/>
        </w:rPr>
        <w:t xml:space="preserve">Written and created by: HR 360, Inc. </w:t>
      </w:r>
      <w:r w:rsidRPr="00C4409A">
        <w:rPr>
          <w:rFonts w:cs="Times New Roman"/>
          <w:sz w:val="20"/>
          <w:szCs w:val="20"/>
        </w:rPr>
        <w:t>|</w:t>
      </w:r>
      <w:r w:rsidRPr="00C4409A">
        <w:rPr>
          <w:sz w:val="20"/>
          <w:szCs w:val="20"/>
        </w:rPr>
        <w:t xml:space="preserve"> Last updated on </w:t>
      </w:r>
      <w:r>
        <w:rPr>
          <w:sz w:val="20"/>
          <w:szCs w:val="20"/>
        </w:rPr>
        <w:t>May</w:t>
      </w:r>
      <w:r w:rsidRPr="00C4409A">
        <w:rPr>
          <w:sz w:val="20"/>
          <w:szCs w:val="20"/>
        </w:rPr>
        <w:t xml:space="preserve"> </w:t>
      </w:r>
      <w:r>
        <w:rPr>
          <w:sz w:val="20"/>
          <w:szCs w:val="20"/>
        </w:rPr>
        <w:t>20</w:t>
      </w:r>
      <w:r w:rsidRPr="00C4409A">
        <w:rPr>
          <w:sz w:val="20"/>
          <w:szCs w:val="20"/>
        </w:rPr>
        <w:t>, 2015</w:t>
      </w:r>
    </w:p>
    <w:p w:rsidR="001E5A48" w:rsidRDefault="00604CB4" w:rsidP="00902AEC">
      <w:pPr>
        <w:spacing w:after="80"/>
        <w:rPr>
          <w:sz w:val="18"/>
          <w:szCs w:val="18"/>
        </w:rPr>
      </w:pPr>
      <w:r w:rsidRPr="00902AEC">
        <w:rPr>
          <w:b/>
          <w:i/>
          <w:iCs/>
          <w:spacing w:val="-2"/>
          <w:sz w:val="18"/>
          <w:szCs w:val="18"/>
        </w:rPr>
        <w:t>Note:</w:t>
      </w:r>
      <w:r w:rsidRPr="00902AEC">
        <w:rPr>
          <w:i/>
          <w:iCs/>
          <w:spacing w:val="-2"/>
          <w:sz w:val="18"/>
          <w:szCs w:val="18"/>
        </w:rPr>
        <w:t xml:space="preserve"> The information and materials herein are provided for general information purposes only and are not intended to constitute legal</w:t>
      </w:r>
      <w:r w:rsidR="00902AEC">
        <w:rPr>
          <w:i/>
          <w:iCs/>
          <w:spacing w:val="-2"/>
          <w:sz w:val="18"/>
          <w:szCs w:val="18"/>
        </w:rPr>
        <w:t>, tax</w:t>
      </w:r>
      <w:r w:rsidRPr="00902AEC">
        <w:rPr>
          <w:i/>
          <w:iCs/>
          <w:spacing w:val="-2"/>
          <w:sz w:val="18"/>
          <w:szCs w:val="18"/>
        </w:rPr>
        <w:t xml:space="preserve"> or other advice or opinions on any specific matters and are not intended to replace the advice of a qualified attorney, plan provider or other professional advisor. This information has been taken from sources believed to be reliable, but there is no guarantee as to its accuracy. </w:t>
      </w:r>
    </w:p>
    <w:p w:rsidR="00F654C7" w:rsidRDefault="00604CB4" w:rsidP="00902AEC">
      <w:pPr>
        <w:spacing w:after="0"/>
      </w:pPr>
      <w:r w:rsidRPr="00902AEC">
        <w:rPr>
          <w:b/>
          <w:spacing w:val="-2"/>
          <w:sz w:val="18"/>
          <w:szCs w:val="18"/>
          <w:u w:val="single"/>
        </w:rPr>
        <w:t>Notice of Copyright and Restrictions on Use</w:t>
      </w:r>
      <w:r w:rsidRPr="00902AEC">
        <w:rPr>
          <w:b/>
          <w:spacing w:val="-2"/>
          <w:sz w:val="18"/>
          <w:szCs w:val="18"/>
        </w:rPr>
        <w:t>:</w:t>
      </w:r>
      <w:r w:rsidRPr="00902AEC">
        <w:rPr>
          <w:spacing w:val="-2"/>
          <w:sz w:val="18"/>
          <w:szCs w:val="18"/>
        </w:rPr>
        <w:t xml:space="preserve"> This document is protected under U.S. copyright laws and may not be copied, altered, reproduced, republished, uploaded, posted, or transmitted in any way (electronically or otherwise) except as expressly authorized in writing by HR360. The posting of this document on the Internet is strictly prohibited.</w:t>
      </w:r>
    </w:p>
    <w:sectPr w:rsidR="00F654C7" w:rsidSect="00C25B1B">
      <w:headerReference w:type="default" r:id="rId37"/>
      <w:footerReference w:type="default" r:id="rId3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857" w:rsidRDefault="00C61857">
      <w:pPr>
        <w:spacing w:after="0" w:line="240" w:lineRule="auto"/>
      </w:pPr>
      <w:r>
        <w:separator/>
      </w:r>
    </w:p>
  </w:endnote>
  <w:endnote w:type="continuationSeparator" w:id="0">
    <w:p w:rsidR="00C61857" w:rsidRDefault="00C6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529" w:rsidRDefault="00466529" w:rsidP="00466529">
    <w:pPr>
      <w:pStyle w:val="Footer"/>
      <w:jc w:val="right"/>
    </w:pPr>
    <w:r>
      <w:rPr>
        <w:b/>
        <w:sz w:val="18"/>
        <w:szCs w:val="18"/>
      </w:rPr>
      <w:t xml:space="preserve">©2015 </w:t>
    </w:r>
    <w:r>
      <w:rPr>
        <w:sz w:val="18"/>
        <w:szCs w:val="18"/>
      </w:rPr>
      <w:t>HR 360, Inc.</w:t>
    </w:r>
    <w:r>
      <w:rPr>
        <w:b/>
        <w:sz w:val="18"/>
        <w:szCs w:val="18"/>
      </w:rPr>
      <w:t xml:space="preserve"> </w:t>
    </w:r>
    <w:r>
      <w:rPr>
        <w:rFonts w:ascii="Times New Roman" w:hAnsi="Times New Roman" w:cs="Times New Roman"/>
        <w:b/>
        <w:sz w:val="18"/>
        <w:szCs w:val="18"/>
      </w:rPr>
      <w:t xml:space="preserve">| </w:t>
    </w:r>
    <w:r>
      <w:rPr>
        <w:rFonts w:cstheme="minorHAnsi"/>
        <w:sz w:val="18"/>
        <w:szCs w:val="18"/>
      </w:rPr>
      <w:fldChar w:fldCharType="begin"/>
    </w:r>
    <w:r>
      <w:rPr>
        <w:rFonts w:cstheme="minorHAnsi"/>
        <w:sz w:val="18"/>
        <w:szCs w:val="18"/>
      </w:rPr>
      <w:instrText xml:space="preserve"> PAGE   \* MERGEFORMAT </w:instrText>
    </w:r>
    <w:r>
      <w:rPr>
        <w:rFonts w:cstheme="minorHAnsi"/>
        <w:sz w:val="18"/>
        <w:szCs w:val="18"/>
      </w:rPr>
      <w:fldChar w:fldCharType="separate"/>
    </w:r>
    <w:r w:rsidR="00EB3BC9">
      <w:rPr>
        <w:rFonts w:cstheme="minorHAnsi"/>
        <w:noProof/>
        <w:sz w:val="18"/>
        <w:szCs w:val="18"/>
      </w:rPr>
      <w:t>1</w:t>
    </w:r>
    <w:r>
      <w:rPr>
        <w:rFonts w:cstheme="minorHAns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857" w:rsidRDefault="00C61857">
      <w:pPr>
        <w:spacing w:after="0" w:line="240" w:lineRule="auto"/>
      </w:pPr>
      <w:r>
        <w:separator/>
      </w:r>
    </w:p>
  </w:footnote>
  <w:footnote w:type="continuationSeparator" w:id="0">
    <w:p w:rsidR="00C61857" w:rsidRDefault="00C61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B4" w:rsidRPr="00B83443" w:rsidRDefault="00604CB4" w:rsidP="00604CB4">
    <w:pPr>
      <w:pStyle w:val="Heading1"/>
      <w:spacing w:before="0" w:line="240" w:lineRule="auto"/>
      <w:jc w:val="center"/>
      <w:rPr>
        <w:color w:val="00B0F0"/>
      </w:rPr>
    </w:pPr>
    <w:r w:rsidRPr="00B83443">
      <w:rPr>
        <w:color w:val="00B0F0"/>
      </w:rPr>
      <w:t>Health Care Reform To-Do List</w:t>
    </w:r>
  </w:p>
  <w:p w:rsidR="005E3438" w:rsidRPr="00604CB4" w:rsidRDefault="0056530F" w:rsidP="000418FC">
    <w:pPr>
      <w:pStyle w:val="Heading1"/>
      <w:spacing w:before="0" w:after="40" w:line="240" w:lineRule="auto"/>
      <w:jc w:val="center"/>
      <w:rPr>
        <w:i/>
        <w:color w:val="00B0F0"/>
        <w:sz w:val="24"/>
        <w:szCs w:val="24"/>
      </w:rPr>
    </w:pPr>
    <w:r>
      <w:rPr>
        <w:i/>
        <w:color w:val="00B0F0"/>
        <w:sz w:val="24"/>
        <w:szCs w:val="24"/>
      </w:rPr>
      <w:t>Small Self</w:t>
    </w:r>
    <w:r w:rsidR="00604CB4" w:rsidRPr="00B83443">
      <w:rPr>
        <w:i/>
        <w:color w:val="00B0F0"/>
        <w:sz w:val="24"/>
        <w:szCs w:val="24"/>
      </w:rPr>
      <w:t>-Insured Plans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601E9"/>
    <w:multiLevelType w:val="hybridMultilevel"/>
    <w:tmpl w:val="D01EC3FE"/>
    <w:lvl w:ilvl="0" w:tplc="7A56DBF0">
      <w:start w:val="1"/>
      <w:numFmt w:val="bullet"/>
      <w:lvlText w:val=""/>
      <w:lvlJc w:val="left"/>
      <w:pPr>
        <w:ind w:left="360" w:hanging="360"/>
      </w:pPr>
      <w:rPr>
        <w:rFonts w:ascii="Symbol" w:hAnsi="Symbol" w:hint="default"/>
        <w:color w:val="403152" w:themeColor="accent4"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F166349"/>
    <w:multiLevelType w:val="hybridMultilevel"/>
    <w:tmpl w:val="E70690D2"/>
    <w:lvl w:ilvl="0" w:tplc="54909D34">
      <w:start w:val="1"/>
      <w:numFmt w:val="bullet"/>
      <w:lvlText w:val=""/>
      <w:lvlJc w:val="left"/>
      <w:pPr>
        <w:ind w:left="720" w:hanging="360"/>
      </w:pPr>
      <w:rPr>
        <w:rFonts w:ascii="Symbol" w:hAnsi="Symbol" w:hint="default"/>
        <w:color w:val="215868"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FFB"/>
    <w:rsid w:val="000135D7"/>
    <w:rsid w:val="00031DA4"/>
    <w:rsid w:val="000418FC"/>
    <w:rsid w:val="00091D53"/>
    <w:rsid w:val="000A62E0"/>
    <w:rsid w:val="000C1CFB"/>
    <w:rsid w:val="0012574E"/>
    <w:rsid w:val="001A270A"/>
    <w:rsid w:val="001B5BD2"/>
    <w:rsid w:val="001E5A48"/>
    <w:rsid w:val="001F5EA1"/>
    <w:rsid w:val="00205529"/>
    <w:rsid w:val="00207D93"/>
    <w:rsid w:val="0021175D"/>
    <w:rsid w:val="002224F5"/>
    <w:rsid w:val="00332150"/>
    <w:rsid w:val="00333C44"/>
    <w:rsid w:val="0041664E"/>
    <w:rsid w:val="00466529"/>
    <w:rsid w:val="004900D0"/>
    <w:rsid w:val="004A5F25"/>
    <w:rsid w:val="00530FFB"/>
    <w:rsid w:val="00544D26"/>
    <w:rsid w:val="0056530F"/>
    <w:rsid w:val="00604CB4"/>
    <w:rsid w:val="006148DB"/>
    <w:rsid w:val="00651294"/>
    <w:rsid w:val="00654222"/>
    <w:rsid w:val="006627E8"/>
    <w:rsid w:val="00691402"/>
    <w:rsid w:val="006D5BE6"/>
    <w:rsid w:val="007034FC"/>
    <w:rsid w:val="007A126A"/>
    <w:rsid w:val="00866EF6"/>
    <w:rsid w:val="008728CA"/>
    <w:rsid w:val="0087599A"/>
    <w:rsid w:val="00890D47"/>
    <w:rsid w:val="008C4CAA"/>
    <w:rsid w:val="00902AEC"/>
    <w:rsid w:val="0093598D"/>
    <w:rsid w:val="00943EB5"/>
    <w:rsid w:val="009507D8"/>
    <w:rsid w:val="00950A66"/>
    <w:rsid w:val="00954731"/>
    <w:rsid w:val="00991210"/>
    <w:rsid w:val="009D79B0"/>
    <w:rsid w:val="00A36BA2"/>
    <w:rsid w:val="00A61FC3"/>
    <w:rsid w:val="00BA31C8"/>
    <w:rsid w:val="00BC0B99"/>
    <w:rsid w:val="00BC3B24"/>
    <w:rsid w:val="00BC6683"/>
    <w:rsid w:val="00BD0195"/>
    <w:rsid w:val="00BF5372"/>
    <w:rsid w:val="00C2702E"/>
    <w:rsid w:val="00C45F39"/>
    <w:rsid w:val="00C5023B"/>
    <w:rsid w:val="00C60D17"/>
    <w:rsid w:val="00C61857"/>
    <w:rsid w:val="00CA430B"/>
    <w:rsid w:val="00CB4FEE"/>
    <w:rsid w:val="00D17E60"/>
    <w:rsid w:val="00D53958"/>
    <w:rsid w:val="00D63E1B"/>
    <w:rsid w:val="00D76A1F"/>
    <w:rsid w:val="00E243C8"/>
    <w:rsid w:val="00E44878"/>
    <w:rsid w:val="00E86824"/>
    <w:rsid w:val="00EA0937"/>
    <w:rsid w:val="00EA3BE6"/>
    <w:rsid w:val="00EB3BC9"/>
    <w:rsid w:val="00F41F92"/>
    <w:rsid w:val="00F51916"/>
    <w:rsid w:val="00F654C7"/>
    <w:rsid w:val="00F67A40"/>
    <w:rsid w:val="00F71E0F"/>
    <w:rsid w:val="00F96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0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FF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30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0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FFB"/>
  </w:style>
  <w:style w:type="paragraph" w:styleId="Footer">
    <w:name w:val="footer"/>
    <w:basedOn w:val="Normal"/>
    <w:link w:val="FooterChar"/>
    <w:uiPriority w:val="99"/>
    <w:unhideWhenUsed/>
    <w:rsid w:val="00530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FFB"/>
  </w:style>
  <w:style w:type="character" w:styleId="CommentReference">
    <w:name w:val="annotation reference"/>
    <w:basedOn w:val="DefaultParagraphFont"/>
    <w:uiPriority w:val="99"/>
    <w:semiHidden/>
    <w:unhideWhenUsed/>
    <w:rsid w:val="00530FFB"/>
    <w:rPr>
      <w:sz w:val="16"/>
      <w:szCs w:val="16"/>
    </w:rPr>
  </w:style>
  <w:style w:type="paragraph" w:styleId="CommentText">
    <w:name w:val="annotation text"/>
    <w:basedOn w:val="Normal"/>
    <w:link w:val="CommentTextChar"/>
    <w:uiPriority w:val="99"/>
    <w:semiHidden/>
    <w:unhideWhenUsed/>
    <w:rsid w:val="00530FFB"/>
    <w:pPr>
      <w:spacing w:line="240" w:lineRule="auto"/>
    </w:pPr>
    <w:rPr>
      <w:sz w:val="20"/>
      <w:szCs w:val="20"/>
    </w:rPr>
  </w:style>
  <w:style w:type="character" w:customStyle="1" w:styleId="CommentTextChar">
    <w:name w:val="Comment Text Char"/>
    <w:basedOn w:val="DefaultParagraphFont"/>
    <w:link w:val="CommentText"/>
    <w:uiPriority w:val="99"/>
    <w:semiHidden/>
    <w:rsid w:val="00530FFB"/>
    <w:rPr>
      <w:sz w:val="20"/>
      <w:szCs w:val="20"/>
    </w:rPr>
  </w:style>
  <w:style w:type="paragraph" w:styleId="BalloonText">
    <w:name w:val="Balloon Text"/>
    <w:basedOn w:val="Normal"/>
    <w:link w:val="BalloonTextChar"/>
    <w:uiPriority w:val="99"/>
    <w:semiHidden/>
    <w:unhideWhenUsed/>
    <w:rsid w:val="00530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FFB"/>
    <w:rPr>
      <w:rFonts w:ascii="Tahoma" w:hAnsi="Tahoma" w:cs="Tahoma"/>
      <w:sz w:val="16"/>
      <w:szCs w:val="16"/>
    </w:rPr>
  </w:style>
  <w:style w:type="character" w:styleId="Hyperlink">
    <w:name w:val="Hyperlink"/>
    <w:basedOn w:val="DefaultParagraphFont"/>
    <w:uiPriority w:val="99"/>
    <w:unhideWhenUsed/>
    <w:rsid w:val="009D79B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A126A"/>
    <w:rPr>
      <w:b/>
      <w:bCs/>
    </w:rPr>
  </w:style>
  <w:style w:type="character" w:customStyle="1" w:styleId="CommentSubjectChar">
    <w:name w:val="Comment Subject Char"/>
    <w:basedOn w:val="CommentTextChar"/>
    <w:link w:val="CommentSubject"/>
    <w:uiPriority w:val="99"/>
    <w:semiHidden/>
    <w:rsid w:val="007A126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0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FF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30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0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FFB"/>
  </w:style>
  <w:style w:type="paragraph" w:styleId="Footer">
    <w:name w:val="footer"/>
    <w:basedOn w:val="Normal"/>
    <w:link w:val="FooterChar"/>
    <w:uiPriority w:val="99"/>
    <w:unhideWhenUsed/>
    <w:rsid w:val="00530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FFB"/>
  </w:style>
  <w:style w:type="character" w:styleId="CommentReference">
    <w:name w:val="annotation reference"/>
    <w:basedOn w:val="DefaultParagraphFont"/>
    <w:uiPriority w:val="99"/>
    <w:semiHidden/>
    <w:unhideWhenUsed/>
    <w:rsid w:val="00530FFB"/>
    <w:rPr>
      <w:sz w:val="16"/>
      <w:szCs w:val="16"/>
    </w:rPr>
  </w:style>
  <w:style w:type="paragraph" w:styleId="CommentText">
    <w:name w:val="annotation text"/>
    <w:basedOn w:val="Normal"/>
    <w:link w:val="CommentTextChar"/>
    <w:uiPriority w:val="99"/>
    <w:semiHidden/>
    <w:unhideWhenUsed/>
    <w:rsid w:val="00530FFB"/>
    <w:pPr>
      <w:spacing w:line="240" w:lineRule="auto"/>
    </w:pPr>
    <w:rPr>
      <w:sz w:val="20"/>
      <w:szCs w:val="20"/>
    </w:rPr>
  </w:style>
  <w:style w:type="character" w:customStyle="1" w:styleId="CommentTextChar">
    <w:name w:val="Comment Text Char"/>
    <w:basedOn w:val="DefaultParagraphFont"/>
    <w:link w:val="CommentText"/>
    <w:uiPriority w:val="99"/>
    <w:semiHidden/>
    <w:rsid w:val="00530FFB"/>
    <w:rPr>
      <w:sz w:val="20"/>
      <w:szCs w:val="20"/>
    </w:rPr>
  </w:style>
  <w:style w:type="paragraph" w:styleId="BalloonText">
    <w:name w:val="Balloon Text"/>
    <w:basedOn w:val="Normal"/>
    <w:link w:val="BalloonTextChar"/>
    <w:uiPriority w:val="99"/>
    <w:semiHidden/>
    <w:unhideWhenUsed/>
    <w:rsid w:val="00530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FFB"/>
    <w:rPr>
      <w:rFonts w:ascii="Tahoma" w:hAnsi="Tahoma" w:cs="Tahoma"/>
      <w:sz w:val="16"/>
      <w:szCs w:val="16"/>
    </w:rPr>
  </w:style>
  <w:style w:type="character" w:styleId="Hyperlink">
    <w:name w:val="Hyperlink"/>
    <w:basedOn w:val="DefaultParagraphFont"/>
    <w:uiPriority w:val="99"/>
    <w:unhideWhenUsed/>
    <w:rsid w:val="009D79B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A126A"/>
    <w:rPr>
      <w:b/>
      <w:bCs/>
    </w:rPr>
  </w:style>
  <w:style w:type="character" w:customStyle="1" w:styleId="CommentSubjectChar">
    <w:name w:val="Comment Subject Char"/>
    <w:basedOn w:val="CommentTextChar"/>
    <w:link w:val="CommentSubject"/>
    <w:uiPriority w:val="99"/>
    <w:semiHidden/>
    <w:rsid w:val="007A12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althcare.gov/glossary/out-of-pocket-costs/" TargetMode="External"/><Relationship Id="rId18" Type="http://schemas.openxmlformats.org/officeDocument/2006/relationships/hyperlink" Target="https://www.healthcare.gov/glossary/minimum-essential-coverage/" TargetMode="External"/><Relationship Id="rId26" Type="http://schemas.openxmlformats.org/officeDocument/2006/relationships/hyperlink" Target="http://www.irs.gov/uac/Newsroom/Patient-Centered-Outcomes-Research-Institute-Fe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ms.gov/CCIIO/Resources/Files/Downloads/sbc-template.doc" TargetMode="External"/><Relationship Id="rId34" Type="http://schemas.openxmlformats.org/officeDocument/2006/relationships/hyperlink" Target="http://www.irs.gov/pub/irs-drop/rp-14-61.pdf" TargetMode="External"/><Relationship Id="rId7" Type="http://schemas.openxmlformats.org/officeDocument/2006/relationships/footnotes" Target="footnotes.xml"/><Relationship Id="rId12" Type="http://schemas.openxmlformats.org/officeDocument/2006/relationships/hyperlink" Target="https://www.healthcare.gov/what-are-my-preventive-care-benefits/" TargetMode="External"/><Relationship Id="rId17" Type="http://schemas.openxmlformats.org/officeDocument/2006/relationships/hyperlink" Target="http://www.dol.gov/ebsa/faqs/faq-aca24.html" TargetMode="External"/><Relationship Id="rId25" Type="http://schemas.openxmlformats.org/officeDocument/2006/relationships/hyperlink" Target="http://www.irs.gov/uac/Application-of-the-Patient-Centered-Outcomes-Research-Trust-Fund-Fee-to-Common-Types-of-Health-Coverage-or-Arrangements" TargetMode="External"/><Relationship Id="rId33" Type="http://schemas.openxmlformats.org/officeDocument/2006/relationships/hyperlink" Target="http://www.irs.gov/pub/irs-drop/n-12-40.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ms.gov/CCIIO/Resources/Fact-Sheets-and-FAQs/Downloads/SBC-Proposed-Rule-Fact-Sheet-122214.pdf" TargetMode="External"/><Relationship Id="rId20" Type="http://schemas.openxmlformats.org/officeDocument/2006/relationships/hyperlink" Target="http://www.dol.gov/ebsa/correctedsbctemplate2.doc" TargetMode="External"/><Relationship Id="rId29" Type="http://schemas.openxmlformats.org/officeDocument/2006/relationships/hyperlink" Target="http://www.irs.gov/pub/irs-drop/n-14-5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care.gov/glossary/essential-health-benefits" TargetMode="External"/><Relationship Id="rId24" Type="http://schemas.openxmlformats.org/officeDocument/2006/relationships/hyperlink" Target="http://www.irs.gov/Businesses/Small-Businesses-&amp;-Self-Employed/Questions-and-Answers-for-the-Additional-Medicare-Tax" TargetMode="External"/><Relationship Id="rId32" Type="http://schemas.openxmlformats.org/officeDocument/2006/relationships/hyperlink" Target="http://www.law.cornell.edu/uscode/text/26/125"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rs.gov/Affordable-Care-Act/Questions-and-Answers-on-Information-Reporting-by-Health-Coverage-Providers-Section-6055" TargetMode="External"/><Relationship Id="rId23" Type="http://schemas.openxmlformats.org/officeDocument/2006/relationships/hyperlink" Target="http://www.dol.gov/ebsa/pdf/FLSAwithplans.pdf" TargetMode="External"/><Relationship Id="rId28" Type="http://schemas.openxmlformats.org/officeDocument/2006/relationships/hyperlink" Target="http://www.irs.gov/uac/Newsroom/ACA-Section-1341-Transitional-Reinsurance-Program-FAQs" TargetMode="External"/><Relationship Id="rId36" Type="http://schemas.openxmlformats.org/officeDocument/2006/relationships/hyperlink" Target="http://www.irs.gov/pub/irs-drop/n-13-71.pdf" TargetMode="External"/><Relationship Id="rId10" Type="http://schemas.openxmlformats.org/officeDocument/2006/relationships/hyperlink" Target="http://www.dol.gov/ebsa/healthreform/regulations/90day.html" TargetMode="External"/><Relationship Id="rId19" Type="http://schemas.openxmlformats.org/officeDocument/2006/relationships/hyperlink" Target="https://www.healthcare.gov/glossary/minimum-value/" TargetMode="External"/><Relationship Id="rId31" Type="http://schemas.openxmlformats.org/officeDocument/2006/relationships/hyperlink" Target="http://www.dol.gov/ebsa/newsroom/tr13-03.html" TargetMode="External"/><Relationship Id="rId4" Type="http://schemas.microsoft.com/office/2007/relationships/stylesWithEffects" Target="stylesWithEffects.xml"/><Relationship Id="rId9" Type="http://schemas.openxmlformats.org/officeDocument/2006/relationships/hyperlink" Target="http://www.irs.gov/pub/irs-drop/n-15-17.pdf" TargetMode="External"/><Relationship Id="rId14" Type="http://schemas.openxmlformats.org/officeDocument/2006/relationships/hyperlink" Target="http://www.cms.gov/CCIIO/Resources/Regulations-and-Guidance/Downloads/transition-to-compliant-policies-03-06-2015.pdf" TargetMode="External"/><Relationship Id="rId22" Type="http://schemas.openxmlformats.org/officeDocument/2006/relationships/hyperlink" Target="http://www.dol.gov/ebsa/healthreform/regulations/coverageoptionsnotice.html" TargetMode="External"/><Relationship Id="rId27" Type="http://schemas.openxmlformats.org/officeDocument/2006/relationships/hyperlink" Target="http://www.irs.gov/pub/irs-pdf/f720.pdf" TargetMode="External"/><Relationship Id="rId30" Type="http://schemas.openxmlformats.org/officeDocument/2006/relationships/hyperlink" Target="http://www.irs.gov/uac/Newsroom/Employer-Health-Care-Arrangements" TargetMode="External"/><Relationship Id="rId35" Type="http://schemas.openxmlformats.org/officeDocument/2006/relationships/hyperlink" Target="http://www.irs.gov/pub/irs-drop/n-13-7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D222F-5EC1-44E1-AE1F-DE1F8C73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Rubin</dc:creator>
  <cp:lastModifiedBy>Veronica Santiago</cp:lastModifiedBy>
  <cp:revision>2</cp:revision>
  <dcterms:created xsi:type="dcterms:W3CDTF">2018-05-10T16:51:00Z</dcterms:created>
  <dcterms:modified xsi:type="dcterms:W3CDTF">2018-05-10T16:51:00Z</dcterms:modified>
</cp:coreProperties>
</file>